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5D234" w14:textId="1F9F016D" w:rsidR="00727EC7" w:rsidRDefault="00D60408">
      <w:pPr>
        <w:widowControl w:val="0"/>
        <w:spacing w:before="0" w:after="240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</w:rPr>
        <w:t>Amendments to UCAR RFP000074 (NWSC-3)</w:t>
      </w:r>
    </w:p>
    <w:p w14:paraId="684DEFED" w14:textId="77777777" w:rsidR="00727EC7" w:rsidRDefault="00D60408">
      <w:pPr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Revision History:</w:t>
      </w:r>
    </w:p>
    <w:p w14:paraId="10FA4B8A" w14:textId="37AC5B8A" w:rsidR="00727EC7" w:rsidRDefault="00CE4FD0">
      <w:pPr>
        <w:spacing w:before="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Amendment</w:t>
      </w:r>
      <w:r w:rsidR="00D60408">
        <w:rPr>
          <w:rFonts w:ascii="Calibri" w:eastAsia="Calibri" w:hAnsi="Calibri" w:cs="Calibri"/>
        </w:rPr>
        <w:t xml:space="preserve"> #1:  </w:t>
      </w:r>
      <w:r w:rsidR="003D7406">
        <w:rPr>
          <w:rFonts w:ascii="Calibri" w:eastAsia="Calibri" w:hAnsi="Calibri" w:cs="Calibri"/>
        </w:rPr>
        <w:t xml:space="preserve">27 </w:t>
      </w:r>
      <w:r w:rsidR="006A6354">
        <w:rPr>
          <w:rFonts w:ascii="Calibri" w:eastAsia="Calibri" w:hAnsi="Calibri" w:cs="Calibri"/>
        </w:rPr>
        <w:t>April 2020</w:t>
      </w:r>
    </w:p>
    <w:p w14:paraId="68DC3D55" w14:textId="77777777" w:rsidR="006A6354" w:rsidRDefault="006A6354" w:rsidP="006A6354"/>
    <w:p w14:paraId="3BC035A0" w14:textId="77777777" w:rsidR="005478E1" w:rsidRDefault="00D60408" w:rsidP="006A6354">
      <w:pPr>
        <w:rPr>
          <w:noProof/>
        </w:rPr>
      </w:pPr>
      <w:r w:rsidRPr="006A6354">
        <w:rPr>
          <w:rFonts w:cstheme="majorHAnsi"/>
          <w:color w:val="4F81BD" w:themeColor="accent1"/>
          <w:sz w:val="32"/>
          <w:szCs w:val="32"/>
        </w:rPr>
        <w:t>Table of Contents</w:t>
      </w:r>
      <w:r w:rsidR="006A6354">
        <w:rPr>
          <w:highlight w:val="yellow"/>
        </w:rPr>
        <w:fldChar w:fldCharType="begin"/>
      </w:r>
      <w:r w:rsidR="006A6354">
        <w:rPr>
          <w:highlight w:val="yellow"/>
        </w:rPr>
        <w:instrText xml:space="preserve"> TOC \o "1-3" \h \z \u </w:instrText>
      </w:r>
      <w:r w:rsidR="006A6354">
        <w:rPr>
          <w:highlight w:val="yellow"/>
        </w:rPr>
        <w:fldChar w:fldCharType="separate"/>
      </w:r>
    </w:p>
    <w:bookmarkStart w:id="1" w:name="_GoBack"/>
    <w:bookmarkEnd w:id="1"/>
    <w:p w14:paraId="57D60920" w14:textId="189BC590" w:rsidR="005478E1" w:rsidRDefault="005478E1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r w:rsidRPr="00F3359E">
        <w:rPr>
          <w:rStyle w:val="Hyperlink"/>
          <w:noProof/>
        </w:rPr>
        <w:fldChar w:fldCharType="begin"/>
      </w:r>
      <w:r w:rsidRPr="00F3359E">
        <w:rPr>
          <w:rStyle w:val="Hyperlink"/>
          <w:noProof/>
        </w:rPr>
        <w:instrText xml:space="preserve"> </w:instrText>
      </w:r>
      <w:r>
        <w:rPr>
          <w:noProof/>
        </w:rPr>
        <w:instrText>HYPERLINK \l "_Toc38888429"</w:instrText>
      </w:r>
      <w:r w:rsidRPr="00F3359E">
        <w:rPr>
          <w:rStyle w:val="Hyperlink"/>
          <w:noProof/>
        </w:rPr>
        <w:instrText xml:space="preserve"> </w:instrText>
      </w:r>
      <w:r w:rsidRPr="00F3359E">
        <w:rPr>
          <w:rStyle w:val="Hyperlink"/>
          <w:noProof/>
        </w:rPr>
      </w:r>
      <w:r w:rsidRPr="00F3359E">
        <w:rPr>
          <w:rStyle w:val="Hyperlink"/>
          <w:noProof/>
        </w:rPr>
        <w:fldChar w:fldCharType="separate"/>
      </w:r>
      <w:r w:rsidRPr="00F3359E">
        <w:rPr>
          <w:rStyle w:val="Hyperlink"/>
          <w:rFonts w:ascii="Calibri" w:eastAsia="Calibri" w:hAnsi="Calibri" w:cs="Calibri"/>
          <w:noProof/>
        </w:rPr>
        <w:t>1</w:t>
      </w:r>
      <w:r>
        <w:rPr>
          <w:rFonts w:asciiTheme="minorHAnsi" w:eastAsiaTheme="minorEastAsia" w:hAnsiTheme="minorHAnsi" w:cstheme="minorBidi"/>
          <w:b w:val="0"/>
          <w:bCs w:val="0"/>
          <w:caps w:val="0"/>
          <w:noProof/>
        </w:rPr>
        <w:tab/>
      </w:r>
      <w:r w:rsidRPr="00F3359E">
        <w:rPr>
          <w:rStyle w:val="Hyperlink"/>
          <w:rFonts w:ascii="Calibri" w:eastAsia="Calibri" w:hAnsi="Calibri" w:cs="Calibri"/>
          <w:noProof/>
        </w:rPr>
        <w:t>Overview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_Toc38888429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  <w:r w:rsidRPr="00F3359E">
        <w:rPr>
          <w:rStyle w:val="Hyperlink"/>
          <w:noProof/>
        </w:rPr>
        <w:fldChar w:fldCharType="end"/>
      </w:r>
    </w:p>
    <w:p w14:paraId="4928EDD6" w14:textId="12FD82F8" w:rsidR="005478E1" w:rsidRDefault="005478E1">
      <w:pPr>
        <w:pStyle w:val="TOC2"/>
        <w:tabs>
          <w:tab w:val="left" w:pos="720"/>
          <w:tab w:val="right" w:leader="dot" w:pos="863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38888430" w:history="1">
        <w:r w:rsidRPr="00F3359E">
          <w:rPr>
            <w:rStyle w:val="Hyperlink"/>
            <w:rFonts w:ascii="Calibri" w:eastAsia="Calibri" w:hAnsi="Calibri" w:cs="Calibri"/>
            <w:noProof/>
          </w:rPr>
          <w:t>1.1</w:t>
        </w:r>
        <w:r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Conventions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390315" w14:textId="28A7B02D" w:rsidR="005478E1" w:rsidRDefault="005478E1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</w:rPr>
      </w:pPr>
      <w:hyperlink w:anchor="_Toc38888431" w:history="1">
        <w:r w:rsidRPr="00F3359E">
          <w:rPr>
            <w:rStyle w:val="Hyperlink"/>
            <w:rFonts w:ascii="Calibri" w:eastAsia="Calibri" w:hAnsi="Calibri" w:cs="Calibri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Amendment #1, 27 April 2020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381C64" w14:textId="144A4FC2" w:rsidR="005478E1" w:rsidRDefault="005478E1">
      <w:pPr>
        <w:pStyle w:val="TOC2"/>
        <w:tabs>
          <w:tab w:val="left" w:pos="720"/>
          <w:tab w:val="right" w:leader="dot" w:pos="863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38888432" w:history="1">
        <w:r w:rsidRPr="00F3359E">
          <w:rPr>
            <w:rStyle w:val="Hyperlink"/>
            <w:rFonts w:ascii="Calibri" w:eastAsia="Calibri" w:hAnsi="Calibri" w:cs="Calibri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Modification of the NWSC-3 RFP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A5E10D" w14:textId="1273BBBC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33" w:history="1">
        <w:r w:rsidRPr="00F3359E">
          <w:rPr>
            <w:rStyle w:val="Hyperlink"/>
            <w:rFonts w:ascii="Calibri" w:eastAsia="Calibri" w:hAnsi="Calibri" w:cs="Calibri"/>
            <w:noProof/>
          </w:rPr>
          <w:t>2.1.1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Section 2.1, Proposal Due Date and 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DB77675" w14:textId="3F7DD18B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34" w:history="1">
        <w:r w:rsidRPr="00F3359E">
          <w:rPr>
            <w:rStyle w:val="Hyperlink"/>
            <w:rFonts w:ascii="Calibri" w:eastAsia="Calibri" w:hAnsi="Calibri" w:cs="Calibri"/>
            <w:noProof/>
          </w:rPr>
          <w:t>2.1.2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Section 2.2, Questions Due Date and Time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482BF6" w14:textId="0C691222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35" w:history="1">
        <w:r w:rsidRPr="00F3359E">
          <w:rPr>
            <w:rStyle w:val="Hyperlink"/>
            <w:rFonts w:ascii="Calibri" w:eastAsia="Calibri" w:hAnsi="Calibri" w:cs="Calibri"/>
            <w:noProof/>
          </w:rPr>
          <w:t>2.1.3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Section 2.8, Proposal Content and Format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CB64D1" w14:textId="312FED97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36" w:history="1">
        <w:r w:rsidRPr="00F3359E">
          <w:rPr>
            <w:rStyle w:val="Hyperlink"/>
            <w:rFonts w:ascii="Calibri" w:eastAsia="Calibri" w:hAnsi="Calibri" w:cs="Calibri"/>
            <w:noProof/>
          </w:rPr>
          <w:t>2.1.4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Section 2.16, Period for Acceptance of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E787DB" w14:textId="06799479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37" w:history="1">
        <w:r w:rsidRPr="00F3359E">
          <w:rPr>
            <w:rStyle w:val="Hyperlink"/>
            <w:rFonts w:ascii="Calibri" w:eastAsia="Calibri" w:hAnsi="Calibri" w:cs="Calibri"/>
            <w:noProof/>
          </w:rPr>
          <w:t>2.1.5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Section 2.23,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53C5E9" w14:textId="5C0869BC" w:rsidR="005478E1" w:rsidRDefault="005478E1">
      <w:pPr>
        <w:pStyle w:val="TOC2"/>
        <w:tabs>
          <w:tab w:val="left" w:pos="720"/>
          <w:tab w:val="right" w:leader="dot" w:pos="863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38888438" w:history="1">
        <w:r w:rsidRPr="00F3359E">
          <w:rPr>
            <w:rStyle w:val="Hyperlink"/>
            <w:rFonts w:ascii="Calibri" w:eastAsia="Calibri" w:hAnsi="Calibri" w:cs="Calibri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Modification of Attachment 2A, Benchmark Results Spreadsheet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DC3E1B" w14:textId="0F10FA3B" w:rsidR="005478E1" w:rsidRDefault="005478E1">
      <w:pPr>
        <w:pStyle w:val="TOC2"/>
        <w:tabs>
          <w:tab w:val="left" w:pos="720"/>
          <w:tab w:val="right" w:leader="dot" w:pos="863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38888439" w:history="1">
        <w:r w:rsidRPr="00F3359E">
          <w:rPr>
            <w:rStyle w:val="Hyperlink"/>
            <w:rFonts w:ascii="Calibri" w:eastAsia="Calibri" w:hAnsi="Calibri" w:cs="Calibri"/>
            <w:noProof/>
          </w:rPr>
          <w:t>2.3</w:t>
        </w:r>
        <w:r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Modifications to the NWSC-3 Benchmarks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477011" w14:textId="0AA54A60" w:rsidR="005478E1" w:rsidRDefault="005478E1">
      <w:pPr>
        <w:pStyle w:val="TOC2"/>
        <w:tabs>
          <w:tab w:val="left" w:pos="720"/>
          <w:tab w:val="right" w:leader="dot" w:pos="8630"/>
        </w:tabs>
        <w:rPr>
          <w:rFonts w:eastAsiaTheme="minorEastAsia" w:cstheme="minorBidi"/>
          <w:b w:val="0"/>
          <w:bCs w:val="0"/>
          <w:noProof/>
          <w:sz w:val="24"/>
          <w:szCs w:val="24"/>
        </w:rPr>
      </w:pPr>
      <w:hyperlink w:anchor="_Toc38888440" w:history="1">
        <w:r w:rsidRPr="00F3359E">
          <w:rPr>
            <w:rStyle w:val="Hyperlink"/>
            <w:rFonts w:ascii="Calibri" w:eastAsia="Calibri" w:hAnsi="Calibri" w:cs="Calibri"/>
            <w:noProof/>
          </w:rPr>
          <w:t>2.4</w:t>
        </w:r>
        <w:r>
          <w:rPr>
            <w:rFonts w:eastAsiaTheme="minorEastAsia" w:cstheme="minorBidi"/>
            <w:b w:val="0"/>
            <w:bCs w:val="0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Modification of Attachment 2, NWSC-3 Benchmark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A32959" w14:textId="2B13CF6B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1" w:history="1">
        <w:r w:rsidRPr="00F3359E">
          <w:rPr>
            <w:rStyle w:val="Hyperlink"/>
            <w:rFonts w:ascii="Calibri" w:eastAsia="Calibri" w:hAnsi="Calibri" w:cs="Calibri"/>
            <w:noProof/>
          </w:rPr>
          <w:t>2.4.1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5.1.1, CLUBB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7607C3" w14:textId="37040BDD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2" w:history="1">
        <w:r w:rsidRPr="00F3359E">
          <w:rPr>
            <w:rStyle w:val="Hyperlink"/>
            <w:rFonts w:ascii="Calibri" w:eastAsia="Calibri" w:hAnsi="Calibri" w:cs="Calibri"/>
            <w:noProof/>
          </w:rPr>
          <w:t>2.4.2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5.1.2, DART_WRF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1481CE" w14:textId="56A24852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3" w:history="1">
        <w:r w:rsidRPr="00F3359E">
          <w:rPr>
            <w:rStyle w:val="Hyperlink"/>
            <w:rFonts w:ascii="Calibri" w:eastAsia="Calibri" w:hAnsi="Calibri" w:cs="Calibri"/>
            <w:noProof/>
          </w:rPr>
          <w:t>2.4.3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5.1.3, MG2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C49DFF" w14:textId="7BBF166E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4" w:history="1">
        <w:r w:rsidRPr="00F3359E">
          <w:rPr>
            <w:rStyle w:val="Hyperlink"/>
            <w:rFonts w:ascii="Calibri" w:eastAsia="Calibri" w:hAnsi="Calibri" w:cs="Calibri"/>
            <w:noProof/>
          </w:rPr>
          <w:t>2.4.4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5.1.4, WACCM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EDF150" w14:textId="5B4E871C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5" w:history="1">
        <w:r w:rsidRPr="00F3359E">
          <w:rPr>
            <w:rStyle w:val="Hyperlink"/>
            <w:rFonts w:ascii="Calibri" w:eastAsia="Calibri" w:hAnsi="Calibri" w:cs="Calibri"/>
            <w:noProof/>
          </w:rPr>
          <w:t>2.4.5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5.2.1, GOES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4F744F" w14:textId="01D95157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6" w:history="1">
        <w:r w:rsidRPr="00F3359E">
          <w:rPr>
            <w:rStyle w:val="Hyperlink"/>
            <w:rFonts w:ascii="Calibri" w:eastAsia="Calibri" w:hAnsi="Calibri" w:cs="Calibri"/>
            <w:noProof/>
          </w:rPr>
          <w:t>2.4.6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5.2.1, GOES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2DEA6A" w14:textId="4720677F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7" w:history="1">
        <w:r w:rsidRPr="00F3359E">
          <w:rPr>
            <w:rStyle w:val="Hyperlink"/>
            <w:rFonts w:ascii="Calibri" w:eastAsia="Calibri" w:hAnsi="Calibri" w:cs="Calibri"/>
            <w:noProof/>
          </w:rPr>
          <w:t>2.4.7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5.2.2, MPAS-A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86DE0A" w14:textId="0A5D56DB" w:rsidR="005478E1" w:rsidRDefault="005478E1">
      <w:pPr>
        <w:pStyle w:val="TOC3"/>
        <w:tabs>
          <w:tab w:val="left" w:pos="960"/>
          <w:tab w:val="right" w:leader="dot" w:pos="8630"/>
        </w:tabs>
        <w:rPr>
          <w:rFonts w:eastAsiaTheme="minorEastAsia" w:cstheme="minorBidi"/>
          <w:noProof/>
          <w:sz w:val="24"/>
          <w:szCs w:val="24"/>
        </w:rPr>
      </w:pPr>
      <w:hyperlink w:anchor="_Toc38888448" w:history="1">
        <w:r w:rsidRPr="00F3359E">
          <w:rPr>
            <w:rStyle w:val="Hyperlink"/>
            <w:rFonts w:ascii="Calibri" w:eastAsia="Calibri" w:hAnsi="Calibri" w:cs="Calibri"/>
            <w:noProof/>
          </w:rPr>
          <w:t>2.4.8</w:t>
        </w:r>
        <w:r>
          <w:rPr>
            <w:rFonts w:eastAsiaTheme="minorEastAsia" w:cstheme="minorBidi"/>
            <w:noProof/>
            <w:sz w:val="24"/>
            <w:szCs w:val="24"/>
          </w:rPr>
          <w:tab/>
        </w:r>
        <w:r w:rsidRPr="00F3359E">
          <w:rPr>
            <w:rStyle w:val="Hyperlink"/>
            <w:rFonts w:ascii="Calibri" w:eastAsia="Calibri" w:hAnsi="Calibri" w:cs="Calibri"/>
            <w:noProof/>
          </w:rPr>
          <w:t>Change to Section 5.2.2, MPAS-A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_Toc38888448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1B007E" w14:textId="17FB109C" w:rsidR="009F464C" w:rsidRDefault="006A6354" w:rsidP="006A6354">
      <w:pPr>
        <w:rPr>
          <w:highlight w:val="yellow"/>
        </w:rPr>
      </w:pPr>
      <w:r>
        <w:rPr>
          <w:highlight w:val="yellow"/>
        </w:rPr>
        <w:fldChar w:fldCharType="end"/>
      </w:r>
    </w:p>
    <w:p w14:paraId="15B8E87F" w14:textId="77777777" w:rsidR="009F464C" w:rsidRDefault="009F464C">
      <w:pPr>
        <w:rPr>
          <w:highlight w:val="yellow"/>
        </w:rPr>
      </w:pPr>
      <w:r>
        <w:rPr>
          <w:highlight w:val="yellow"/>
        </w:rPr>
        <w:br w:type="page"/>
      </w:r>
    </w:p>
    <w:p w14:paraId="53E1C979" w14:textId="77777777" w:rsidR="00727EC7" w:rsidRDefault="00727EC7" w:rsidP="006A6354">
      <w:pPr>
        <w:rPr>
          <w:highlight w:val="yellow"/>
        </w:rPr>
      </w:pPr>
    </w:p>
    <w:p w14:paraId="49EEE845" w14:textId="18596BB9" w:rsidR="00727EC7" w:rsidRDefault="00D60408">
      <w:pPr>
        <w:pStyle w:val="Heading1"/>
        <w:numPr>
          <w:ilvl w:val="0"/>
          <w:numId w:val="1"/>
        </w:numPr>
        <w:rPr>
          <w:rFonts w:ascii="Calibri" w:eastAsia="Calibri" w:hAnsi="Calibri" w:cs="Calibri"/>
        </w:rPr>
      </w:pPr>
      <w:bookmarkStart w:id="2" w:name="_Toc38447985"/>
      <w:bookmarkStart w:id="3" w:name="_Toc38888429"/>
      <w:r>
        <w:rPr>
          <w:rFonts w:ascii="Calibri" w:eastAsia="Calibri" w:hAnsi="Calibri" w:cs="Calibri"/>
        </w:rPr>
        <w:t>Overview</w:t>
      </w:r>
      <w:bookmarkEnd w:id="2"/>
      <w:bookmarkEnd w:id="3"/>
    </w:p>
    <w:p w14:paraId="49BE944D" w14:textId="77777777" w:rsidR="00634EF9" w:rsidRDefault="00D6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Amendments to UCAR RFP000074 (NWSC-3) subsequent to its release on </w:t>
      </w:r>
      <w:r w:rsidR="00634EF9">
        <w:rPr>
          <w:rFonts w:ascii="Calibri" w:eastAsia="Calibri" w:hAnsi="Calibri" w:cs="Calibri"/>
        </w:rPr>
        <w:t>Thursday</w:t>
      </w:r>
      <w:r>
        <w:rPr>
          <w:rFonts w:ascii="Calibri" w:eastAsia="Calibri" w:hAnsi="Calibri" w:cs="Calibri"/>
        </w:rPr>
        <w:t xml:space="preserve">, </w:t>
      </w:r>
      <w:r w:rsidR="00634EF9">
        <w:rPr>
          <w:rFonts w:ascii="Calibri" w:eastAsia="Calibri" w:hAnsi="Calibri" w:cs="Calibri"/>
        </w:rPr>
        <w:t>02 April 2020</w:t>
      </w:r>
      <w:r>
        <w:rPr>
          <w:rFonts w:ascii="Calibri" w:eastAsia="Calibri" w:hAnsi="Calibri" w:cs="Calibri"/>
        </w:rPr>
        <w:t>, are issued through annotated revisions of the affected RFP document(s).</w:t>
      </w:r>
    </w:p>
    <w:p w14:paraId="6D517AB4" w14:textId="48E863E4" w:rsidR="00727EC7" w:rsidRDefault="00D6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</w:t>
      </w:r>
      <w:r w:rsidR="00634EF9">
        <w:rPr>
          <w:rFonts w:ascii="Calibri" w:eastAsia="Calibri" w:hAnsi="Calibri" w:cs="Calibri"/>
        </w:rPr>
        <w:t xml:space="preserve">Amendments </w:t>
      </w:r>
      <w:r>
        <w:rPr>
          <w:rFonts w:ascii="Calibri" w:eastAsia="Calibri" w:hAnsi="Calibri" w:cs="Calibri"/>
        </w:rPr>
        <w:t xml:space="preserve">document is used to compile all changes made to the RFP’s documents and to provide an explanation of those changes.  This document will be revised and reposted to the NWSC-3 website </w:t>
      </w:r>
      <w:r w:rsidRPr="00634EF9">
        <w:rPr>
          <w:rFonts w:ascii="Calibri" w:eastAsia="Calibri" w:hAnsi="Calibri" w:cs="Calibri"/>
        </w:rPr>
        <w:t>(</w:t>
      </w:r>
      <w:hyperlink r:id="rId7">
        <w:r w:rsidR="00634EF9" w:rsidRPr="00634EF9">
          <w:rPr>
            <w:rFonts w:ascii="Calibri" w:eastAsia="Calibri" w:hAnsi="Calibri" w:cs="Calibri"/>
            <w:color w:val="0000FF"/>
            <w:u w:val="single"/>
          </w:rPr>
          <w:t>https://www2.cisl.ucar.edu/resources/nwsc-3</w:t>
        </w:r>
      </w:hyperlink>
      <w:r w:rsidRPr="00634EF9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as often as necessary.  UCAR will inform registered Offerors of updates, but Offerors should also periodically check the website for new updates.</w:t>
      </w:r>
    </w:p>
    <w:p w14:paraId="69DD2AD9" w14:textId="77777777" w:rsidR="00727EC7" w:rsidRDefault="00D60408">
      <w:pPr>
        <w:pStyle w:val="Heading2"/>
        <w:numPr>
          <w:ilvl w:val="1"/>
          <w:numId w:val="1"/>
        </w:numPr>
        <w:rPr>
          <w:rFonts w:ascii="Calibri" w:eastAsia="Calibri" w:hAnsi="Calibri" w:cs="Calibri"/>
        </w:rPr>
      </w:pPr>
      <w:bookmarkStart w:id="4" w:name="_1fob9te" w:colFirst="0" w:colLast="0"/>
      <w:bookmarkStart w:id="5" w:name="_Toc38447986"/>
      <w:bookmarkStart w:id="6" w:name="_Toc38888430"/>
      <w:bookmarkEnd w:id="4"/>
      <w:r>
        <w:rPr>
          <w:rFonts w:ascii="Calibri" w:eastAsia="Calibri" w:hAnsi="Calibri" w:cs="Calibri"/>
        </w:rPr>
        <w:t>Conventions</w:t>
      </w:r>
      <w:bookmarkEnd w:id="5"/>
      <w:bookmarkEnd w:id="6"/>
    </w:p>
    <w:p w14:paraId="64C1B08E" w14:textId="77777777" w:rsidR="00727EC7" w:rsidRDefault="00D6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Amendment is numbered sequentially and all changes to the RFP documents are annotated as follows.</w:t>
      </w:r>
    </w:p>
    <w:p w14:paraId="759F1CBC" w14:textId="77777777" w:rsidR="00727EC7" w:rsidRDefault="00D60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 changes are made in </w:t>
      </w:r>
      <w:r>
        <w:rPr>
          <w:rFonts w:ascii="Calibri" w:eastAsia="Calibri" w:hAnsi="Calibri" w:cs="Calibri"/>
          <w:color w:val="FF0000"/>
        </w:rPr>
        <w:t>red</w:t>
      </w:r>
      <w:r>
        <w:rPr>
          <w:rFonts w:ascii="Calibri" w:eastAsia="Calibri" w:hAnsi="Calibri" w:cs="Calibri"/>
          <w:color w:val="000000"/>
        </w:rPr>
        <w:t>.</w:t>
      </w:r>
    </w:p>
    <w:p w14:paraId="741E60BD" w14:textId="77777777" w:rsidR="00727EC7" w:rsidRDefault="00D60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Each modification is annotated with an amendment version number tag in square brackets.  For example: </w:t>
      </w:r>
      <w:r>
        <w:rPr>
          <w:rFonts w:ascii="Calibri" w:eastAsia="Calibri" w:hAnsi="Calibri" w:cs="Calibri"/>
          <w:color w:val="FF0000"/>
        </w:rPr>
        <w:t xml:space="preserve">[A1] </w:t>
      </w:r>
      <w:r>
        <w:rPr>
          <w:rFonts w:ascii="Calibri" w:eastAsia="Calibri" w:hAnsi="Calibri" w:cs="Calibri"/>
          <w:color w:val="000000"/>
        </w:rPr>
        <w:t xml:space="preserve">precedes changes introduced in Amendment 1 of the RFP; </w:t>
      </w:r>
      <w:r>
        <w:rPr>
          <w:rFonts w:ascii="Calibri" w:eastAsia="Calibri" w:hAnsi="Calibri" w:cs="Calibri"/>
          <w:color w:val="FF0000"/>
        </w:rPr>
        <w:t xml:space="preserve">[A2] </w:t>
      </w:r>
      <w:r>
        <w:rPr>
          <w:rFonts w:ascii="Calibri" w:eastAsia="Calibri" w:hAnsi="Calibri" w:cs="Calibri"/>
          <w:color w:val="000000"/>
        </w:rPr>
        <w:t>precedes changes introduced in Amendment 2 of the RFP, and so forth.</w:t>
      </w:r>
    </w:p>
    <w:p w14:paraId="4C722A05" w14:textId="77777777" w:rsidR="00727EC7" w:rsidRDefault="00D60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Deletions are shown in red-strikethrough, e.g.: </w:t>
      </w:r>
      <w:r>
        <w:rPr>
          <w:rFonts w:ascii="Calibri" w:eastAsia="Calibri" w:hAnsi="Calibri" w:cs="Calibri"/>
          <w:strike/>
          <w:color w:val="FF0000"/>
        </w:rPr>
        <w:t>this has been deleted</w:t>
      </w:r>
    </w:p>
    <w:p w14:paraId="52C2E94B" w14:textId="77777777" w:rsidR="00727EC7" w:rsidRDefault="00D60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Insertions are shown in red, e.g. </w:t>
      </w:r>
      <w:r>
        <w:rPr>
          <w:rFonts w:ascii="Calibri" w:eastAsia="Calibri" w:hAnsi="Calibri" w:cs="Calibri"/>
          <w:color w:val="FF0000"/>
        </w:rPr>
        <w:t>this has been inserted</w:t>
      </w:r>
    </w:p>
    <w:p w14:paraId="1A7CB62B" w14:textId="77777777" w:rsidR="00727EC7" w:rsidRDefault="00D6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 example of a change, the insertion of “brown” and correction of the second “fox”, follows:</w:t>
      </w:r>
    </w:p>
    <w:p w14:paraId="3D6553E2" w14:textId="1EE14D61" w:rsidR="00727EC7" w:rsidRDefault="00D6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quick </w:t>
      </w:r>
      <w:r>
        <w:rPr>
          <w:rFonts w:ascii="Calibri" w:eastAsia="Calibri" w:hAnsi="Calibri" w:cs="Calibri"/>
          <w:color w:val="FF0000"/>
        </w:rPr>
        <w:t xml:space="preserve">[A1] brown </w:t>
      </w:r>
      <w:r>
        <w:rPr>
          <w:rFonts w:ascii="Calibri" w:eastAsia="Calibri" w:hAnsi="Calibri" w:cs="Calibri"/>
        </w:rPr>
        <w:t>fox jum</w:t>
      </w:r>
      <w:r w:rsidR="0047107E">
        <w:rPr>
          <w:rFonts w:ascii="Calibri" w:eastAsia="Calibri" w:hAnsi="Calibri" w:cs="Calibri"/>
        </w:rPr>
        <w:t>ped</w:t>
      </w:r>
      <w:r>
        <w:rPr>
          <w:rFonts w:ascii="Calibri" w:eastAsia="Calibri" w:hAnsi="Calibri" w:cs="Calibri"/>
        </w:rPr>
        <w:t xml:space="preserve"> over the lazy </w:t>
      </w:r>
      <w:r>
        <w:rPr>
          <w:rFonts w:ascii="Calibri" w:eastAsia="Calibri" w:hAnsi="Calibri" w:cs="Calibri"/>
          <w:color w:val="FF0000"/>
        </w:rPr>
        <w:t xml:space="preserve">[A1] </w:t>
      </w:r>
      <w:r>
        <w:rPr>
          <w:rFonts w:ascii="Calibri" w:eastAsia="Calibri" w:hAnsi="Calibri" w:cs="Calibri"/>
          <w:strike/>
          <w:color w:val="FF0000"/>
        </w:rPr>
        <w:t>fox</w:t>
      </w:r>
      <w:r>
        <w:rPr>
          <w:rFonts w:ascii="Calibri" w:eastAsia="Calibri" w:hAnsi="Calibri" w:cs="Calibri"/>
          <w:color w:val="FF0000"/>
        </w:rPr>
        <w:t xml:space="preserve"> dog</w:t>
      </w:r>
      <w:r>
        <w:rPr>
          <w:rFonts w:ascii="Calibri" w:eastAsia="Calibri" w:hAnsi="Calibri" w:cs="Calibri"/>
        </w:rPr>
        <w:t>.</w:t>
      </w:r>
    </w:p>
    <w:p w14:paraId="734FCAC8" w14:textId="4462FCC3" w:rsidR="00727EC7" w:rsidRDefault="00D60408">
      <w:pPr>
        <w:pStyle w:val="Heading1"/>
        <w:numPr>
          <w:ilvl w:val="0"/>
          <w:numId w:val="1"/>
        </w:numPr>
        <w:rPr>
          <w:rFonts w:ascii="Calibri" w:eastAsia="Calibri" w:hAnsi="Calibri" w:cs="Calibri"/>
        </w:rPr>
      </w:pPr>
      <w:bookmarkStart w:id="7" w:name="_3znysh7" w:colFirst="0" w:colLast="0"/>
      <w:bookmarkStart w:id="8" w:name="_Toc38447987"/>
      <w:bookmarkStart w:id="9" w:name="_Toc38888431"/>
      <w:bookmarkEnd w:id="7"/>
      <w:r>
        <w:rPr>
          <w:rFonts w:ascii="Calibri" w:eastAsia="Calibri" w:hAnsi="Calibri" w:cs="Calibri"/>
        </w:rPr>
        <w:t xml:space="preserve">Amendment #1, </w:t>
      </w:r>
      <w:bookmarkEnd w:id="8"/>
      <w:r w:rsidR="003D7406">
        <w:rPr>
          <w:rFonts w:ascii="Calibri" w:eastAsia="Calibri" w:hAnsi="Calibri" w:cs="Calibri"/>
        </w:rPr>
        <w:t xml:space="preserve">27 </w:t>
      </w:r>
      <w:r w:rsidR="006A6354">
        <w:rPr>
          <w:rFonts w:ascii="Calibri" w:eastAsia="Calibri" w:hAnsi="Calibri" w:cs="Calibri"/>
        </w:rPr>
        <w:t>April 2020</w:t>
      </w:r>
      <w:bookmarkEnd w:id="9"/>
    </w:p>
    <w:p w14:paraId="57235803" w14:textId="1DB58F8C" w:rsidR="00727EC7" w:rsidRDefault="00D604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following sections summarize the changes made to</w:t>
      </w:r>
      <w:r w:rsidR="0047107E">
        <w:rPr>
          <w:rFonts w:ascii="Calibri" w:eastAsia="Calibri" w:hAnsi="Calibri" w:cs="Calibri"/>
        </w:rPr>
        <w:t xml:space="preserve"> files associated with the</w:t>
      </w:r>
      <w:r>
        <w:rPr>
          <w:rFonts w:ascii="Calibri" w:eastAsia="Calibri" w:hAnsi="Calibri" w:cs="Calibri"/>
        </w:rPr>
        <w:t xml:space="preserve"> UCAR RFP000074 (NWSC-3) between its release on </w:t>
      </w:r>
      <w:r w:rsidR="006A6354">
        <w:rPr>
          <w:rFonts w:ascii="Calibri" w:eastAsia="Calibri" w:hAnsi="Calibri" w:cs="Calibri"/>
        </w:rPr>
        <w:t>02 April 2020</w:t>
      </w:r>
      <w:r>
        <w:rPr>
          <w:rFonts w:ascii="Calibri" w:eastAsia="Calibri" w:hAnsi="Calibri" w:cs="Calibri"/>
        </w:rPr>
        <w:t xml:space="preserve"> and this amendment (Amendment #1), issued </w:t>
      </w:r>
      <w:r w:rsidR="003D7406">
        <w:rPr>
          <w:rFonts w:ascii="Calibri" w:eastAsia="Calibri" w:hAnsi="Calibri" w:cs="Calibri"/>
        </w:rPr>
        <w:t xml:space="preserve">27 </w:t>
      </w:r>
      <w:r w:rsidR="006A6354">
        <w:rPr>
          <w:rFonts w:ascii="Calibri" w:eastAsia="Calibri" w:hAnsi="Calibri" w:cs="Calibri"/>
        </w:rPr>
        <w:t>April 2020</w:t>
      </w:r>
      <w:r>
        <w:rPr>
          <w:rFonts w:ascii="Calibri" w:eastAsia="Calibri" w:hAnsi="Calibri" w:cs="Calibri"/>
        </w:rPr>
        <w:t>.</w:t>
      </w:r>
    </w:p>
    <w:p w14:paraId="2450D79C" w14:textId="35F4CA96" w:rsidR="003D7406" w:rsidRDefault="003D7406" w:rsidP="003D7406">
      <w:pPr>
        <w:pStyle w:val="Heading2"/>
        <w:numPr>
          <w:ilvl w:val="1"/>
          <w:numId w:val="1"/>
        </w:numPr>
        <w:rPr>
          <w:rFonts w:ascii="Calibri" w:eastAsia="Calibri" w:hAnsi="Calibri" w:cs="Calibri"/>
        </w:rPr>
      </w:pPr>
      <w:bookmarkStart w:id="10" w:name="_2et92p0" w:colFirst="0" w:colLast="0"/>
      <w:bookmarkStart w:id="11" w:name="_Toc38447988"/>
      <w:bookmarkStart w:id="12" w:name="_Toc38888432"/>
      <w:bookmarkEnd w:id="10"/>
      <w:r>
        <w:rPr>
          <w:rFonts w:ascii="Calibri" w:eastAsia="Calibri" w:hAnsi="Calibri" w:cs="Calibri"/>
        </w:rPr>
        <w:t>Modification of the NWSC-3 RFP document</w:t>
      </w:r>
      <w:bookmarkEnd w:id="12"/>
    </w:p>
    <w:p w14:paraId="4C6C43E7" w14:textId="7E075015" w:rsidR="003D7406" w:rsidRDefault="003D7406" w:rsidP="003D74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UCAR is granting a one-week extension in the due date for questions and a two-week extension in the due date for proposals; therefore</w:t>
      </w:r>
      <w:r w:rsidR="0012464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 updated RFP document is being released, namely </w:t>
      </w:r>
      <w:r w:rsidRPr="003D7406">
        <w:rPr>
          <w:rFonts w:ascii="Calibri" w:eastAsia="Calibri" w:hAnsi="Calibri" w:cs="Calibri"/>
          <w:b/>
          <w:bCs/>
        </w:rPr>
        <w:t>UCAR_RFP000074_NWSC-3_RFP_v</w:t>
      </w:r>
      <w:r w:rsidR="00490107">
        <w:rPr>
          <w:rFonts w:ascii="Calibri" w:eastAsia="Calibri" w:hAnsi="Calibri" w:cs="Calibri"/>
          <w:b/>
          <w:bCs/>
        </w:rPr>
        <w:t>1.1</w:t>
      </w:r>
      <w:r w:rsidRPr="003D7406">
        <w:rPr>
          <w:rFonts w:ascii="Calibri" w:eastAsia="Calibri" w:hAnsi="Calibri" w:cs="Calibri"/>
          <w:b/>
          <w:bCs/>
        </w:rPr>
        <w:t>.docx</w:t>
      </w:r>
      <w:r>
        <w:rPr>
          <w:rFonts w:ascii="Calibri" w:eastAsia="Calibri" w:hAnsi="Calibri" w:cs="Calibri"/>
        </w:rPr>
        <w:t>. The following subsections describe the changes from the originally released RFP document.</w:t>
      </w:r>
    </w:p>
    <w:p w14:paraId="57D12193" w14:textId="77777777" w:rsidR="00124641" w:rsidRDefault="00124641" w:rsidP="00124641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13" w:name="_Toc38888433"/>
      <w:r>
        <w:rPr>
          <w:rFonts w:ascii="Calibri" w:eastAsia="Calibri" w:hAnsi="Calibri" w:cs="Calibri"/>
        </w:rPr>
        <w:t>Section 2.1, Proposal Due Date and Time</w:t>
      </w:r>
      <w:bookmarkEnd w:id="13"/>
    </w:p>
    <w:p w14:paraId="0D01D960" w14:textId="77777777" w:rsidR="00124641" w:rsidRDefault="00124641" w:rsidP="001246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paragraph is changed as follows:</w:t>
      </w:r>
    </w:p>
    <w:p w14:paraId="1AFCEA9B" w14:textId="77777777" w:rsidR="00124641" w:rsidRPr="003D7406" w:rsidRDefault="00124641" w:rsidP="00124641">
      <w:pPr>
        <w:rPr>
          <w:rFonts w:cstheme="majorHAnsi"/>
        </w:rPr>
      </w:pPr>
      <w:r w:rsidRPr="003D7406">
        <w:rPr>
          <w:rFonts w:cstheme="majorHAnsi"/>
        </w:rPr>
        <w:lastRenderedPageBreak/>
        <w:t xml:space="preserve">Firm, fixed-price proposals are due no later than 1500 Mountain Daylight Time (MDT) on Friday, </w:t>
      </w:r>
      <w:r w:rsidRPr="003D7406">
        <w:rPr>
          <w:rFonts w:cstheme="majorHAnsi"/>
          <w:color w:val="FF0000"/>
        </w:rPr>
        <w:t xml:space="preserve">[A1] 29 </w:t>
      </w:r>
      <w:r w:rsidRPr="003D7406">
        <w:rPr>
          <w:rFonts w:cstheme="majorHAnsi"/>
          <w:strike/>
          <w:color w:val="FF0000"/>
        </w:rPr>
        <w:t>15</w:t>
      </w:r>
      <w:r w:rsidRPr="003D7406">
        <w:rPr>
          <w:rFonts w:cstheme="majorHAnsi"/>
          <w:color w:val="FF0000"/>
        </w:rPr>
        <w:t xml:space="preserve"> </w:t>
      </w:r>
      <w:r w:rsidRPr="003D7406">
        <w:rPr>
          <w:rFonts w:cstheme="majorHAnsi"/>
        </w:rPr>
        <w:t>May 2020.</w:t>
      </w:r>
    </w:p>
    <w:p w14:paraId="6CD24EDB" w14:textId="2F0FF049" w:rsidR="00007BD8" w:rsidRDefault="00007BD8" w:rsidP="00007BD8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14" w:name="_Toc38888434"/>
      <w:r>
        <w:rPr>
          <w:rFonts w:ascii="Calibri" w:eastAsia="Calibri" w:hAnsi="Calibri" w:cs="Calibri"/>
        </w:rPr>
        <w:t>Section 2.</w:t>
      </w:r>
      <w:r w:rsidR="00124641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, </w:t>
      </w:r>
      <w:r w:rsidR="00124641">
        <w:rPr>
          <w:rFonts w:ascii="Calibri" w:eastAsia="Calibri" w:hAnsi="Calibri" w:cs="Calibri"/>
        </w:rPr>
        <w:t>Questions Due Date and Time</w:t>
      </w:r>
      <w:bookmarkEnd w:id="14"/>
    </w:p>
    <w:p w14:paraId="5B282895" w14:textId="77777777" w:rsidR="00007BD8" w:rsidRDefault="00007BD8" w:rsidP="00007B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paragraph is changed as follows:</w:t>
      </w:r>
    </w:p>
    <w:p w14:paraId="2EA9D43E" w14:textId="6C4B5923" w:rsidR="00007BD8" w:rsidRPr="00124641" w:rsidRDefault="00124641" w:rsidP="00007BD8">
      <w:r>
        <w:t xml:space="preserve">All questions concerning the requirements of this RFP must be submitted via email to the attention of the Subcontract/Procurement Manager listed below by 1700 MDT on Friday, </w:t>
      </w:r>
      <w:r w:rsidRPr="00E25FC3">
        <w:rPr>
          <w:color w:val="FF0000"/>
        </w:rPr>
        <w:t xml:space="preserve">[A1] 1 May </w:t>
      </w:r>
      <w:r w:rsidRPr="00E25FC3">
        <w:rPr>
          <w:strike/>
          <w:color w:val="FF0000"/>
        </w:rPr>
        <w:t>24 April</w:t>
      </w:r>
      <w:r w:rsidRPr="00E25FC3">
        <w:rPr>
          <w:color w:val="FF0000"/>
        </w:rPr>
        <w:t xml:space="preserve"> </w:t>
      </w:r>
      <w:r>
        <w:t>2020. All questions with corresponding answers will subsequently be distributed to all prospective Offerors via the NWSC-3 RFP website [1].</w:t>
      </w:r>
    </w:p>
    <w:p w14:paraId="5297CD34" w14:textId="64FC1AEA" w:rsidR="001C5A43" w:rsidRDefault="001C5A43" w:rsidP="001C5A43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15" w:name="_Toc38888435"/>
      <w:r>
        <w:rPr>
          <w:rFonts w:ascii="Calibri" w:eastAsia="Calibri" w:hAnsi="Calibri" w:cs="Calibri"/>
        </w:rPr>
        <w:t>Section 2.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Proposal Content and Format</w:t>
      </w:r>
      <w:bookmarkEnd w:id="15"/>
    </w:p>
    <w:p w14:paraId="24A818A3" w14:textId="06DBEE22" w:rsidR="001C5A43" w:rsidRDefault="001C5A43" w:rsidP="001C5A4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Item (f) is removed from the list of proposal requirements; thus</w:t>
      </w:r>
      <w:r w:rsidR="005478E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proposal attachments, appendices and supplementary documentation do not contribute to the proposal page count.  This section now includes the following change:</w:t>
      </w:r>
    </w:p>
    <w:p w14:paraId="79C97543" w14:textId="28908CD1" w:rsidR="001C5A43" w:rsidRDefault="001C5A43" w:rsidP="001C5A43">
      <w:pPr>
        <w:rPr>
          <w:rFonts w:ascii="Calibri" w:eastAsia="Calibri" w:hAnsi="Calibri" w:cs="Calibri"/>
        </w:rPr>
      </w:pPr>
      <w:r w:rsidRPr="001C5A43">
        <w:t xml:space="preserve">(f) </w:t>
      </w:r>
      <w:r>
        <w:rPr>
          <w:color w:val="FF0000"/>
        </w:rPr>
        <w:t xml:space="preserve">[A1] </w:t>
      </w:r>
      <w:r w:rsidRPr="00661A81">
        <w:rPr>
          <w:strike/>
          <w:color w:val="FF0000"/>
        </w:rPr>
        <w:t>Page limits include attachments, appendices, and all supplementary documentation</w:t>
      </w:r>
      <w:r>
        <w:rPr>
          <w:strike/>
          <w:color w:val="FF0000"/>
        </w:rPr>
        <w:t>.</w:t>
      </w:r>
    </w:p>
    <w:p w14:paraId="5660B7CE" w14:textId="1CC52F53" w:rsidR="00E6686C" w:rsidRDefault="00E6686C" w:rsidP="00E6686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16" w:name="_Toc38888436"/>
      <w:r>
        <w:rPr>
          <w:rFonts w:ascii="Calibri" w:eastAsia="Calibri" w:hAnsi="Calibri" w:cs="Calibri"/>
        </w:rPr>
        <w:t>Section 2.</w:t>
      </w:r>
      <w:r>
        <w:rPr>
          <w:rFonts w:ascii="Calibri" w:eastAsia="Calibri" w:hAnsi="Calibri" w:cs="Calibri"/>
        </w:rPr>
        <w:t>16, Period for Acceptance of Proposals</w:t>
      </w:r>
      <w:bookmarkEnd w:id="16"/>
    </w:p>
    <w:p w14:paraId="57784AE7" w14:textId="53B5349B" w:rsidR="00E6686C" w:rsidRDefault="00E6686C" w:rsidP="00E668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paragraph is changed as follows:</w:t>
      </w:r>
    </w:p>
    <w:p w14:paraId="69AFF3A6" w14:textId="475CE9CC" w:rsidR="00E6686C" w:rsidRPr="00E6686C" w:rsidRDefault="00E6686C" w:rsidP="00E668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Offeror agrees to furnish any or all items at the price set forth in the Offeror’s proposal if it is accepted within </w:t>
      </w:r>
      <w:r w:rsidRPr="00661A81">
        <w:rPr>
          <w:color w:val="FF0000"/>
        </w:rPr>
        <w:t xml:space="preserve">[A1] </w:t>
      </w:r>
      <w:r>
        <w:rPr>
          <w:color w:val="FF0000"/>
        </w:rPr>
        <w:t xml:space="preserve">one hundred eighty (180) </w:t>
      </w:r>
      <w:r w:rsidRPr="00661A81">
        <w:rPr>
          <w:strike/>
          <w:color w:val="FF0000"/>
        </w:rPr>
        <w:t>three hundred sixty (360)</w:t>
      </w:r>
      <w:r>
        <w:rPr>
          <w:color w:val="000000"/>
        </w:rPr>
        <w:t xml:space="preserve"> calendar days from the proposal due date and time specified above. The Offeror may specify a longer time period.</w:t>
      </w:r>
    </w:p>
    <w:p w14:paraId="50CAA3AA" w14:textId="0711E65B" w:rsidR="003D7406" w:rsidRDefault="003D7406" w:rsidP="003D7406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17" w:name="_Toc38888437"/>
      <w:r>
        <w:rPr>
          <w:rFonts w:ascii="Calibri" w:eastAsia="Calibri" w:hAnsi="Calibri" w:cs="Calibri"/>
        </w:rPr>
        <w:t>Section 2.</w:t>
      </w:r>
      <w:r w:rsidR="00007BD8"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</w:rPr>
        <w:t xml:space="preserve">, </w:t>
      </w:r>
      <w:r w:rsidR="00007BD8">
        <w:rPr>
          <w:rFonts w:ascii="Calibri" w:eastAsia="Calibri" w:hAnsi="Calibri" w:cs="Calibri"/>
        </w:rPr>
        <w:t>Schedule</w:t>
      </w:r>
      <w:bookmarkEnd w:id="17"/>
    </w:p>
    <w:p w14:paraId="08F59B3C" w14:textId="505BF967" w:rsidR="003D7406" w:rsidRDefault="00124641" w:rsidP="003D74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Table 1</w:t>
      </w:r>
      <w:r w:rsidR="003D7406">
        <w:rPr>
          <w:rFonts w:ascii="Calibri" w:eastAsia="Calibri" w:hAnsi="Calibri" w:cs="Calibri"/>
        </w:rPr>
        <w:t xml:space="preserve"> is changed as follows:</w:t>
      </w:r>
    </w:p>
    <w:tbl>
      <w:tblPr>
        <w:tblStyle w:val="GridTable4-Accent1"/>
        <w:tblW w:w="8694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4032"/>
        <w:gridCol w:w="2070"/>
        <w:gridCol w:w="2592"/>
      </w:tblGrid>
      <w:tr w:rsidR="00124641" w14:paraId="3999AE68" w14:textId="77777777" w:rsidTr="00124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</w:tcPr>
          <w:p w14:paraId="0BD7E36E" w14:textId="77777777" w:rsidR="00124641" w:rsidRDefault="00124641" w:rsidP="00C072F4">
            <w:r>
              <w:t>Milestone</w:t>
            </w:r>
          </w:p>
        </w:tc>
        <w:tc>
          <w:tcPr>
            <w:tcW w:w="2070" w:type="dxa"/>
          </w:tcPr>
          <w:p w14:paraId="743CB485" w14:textId="77777777" w:rsidR="00124641" w:rsidRDefault="00124641" w:rsidP="00C07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14:paraId="57E6500C" w14:textId="77777777" w:rsidR="00124641" w:rsidRDefault="00124641" w:rsidP="00C072F4">
            <w:r>
              <w:t>Date</w:t>
            </w:r>
          </w:p>
        </w:tc>
      </w:tr>
      <w:tr w:rsidR="00124641" w14:paraId="75A914F5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57C4A1A6" w14:textId="77777777" w:rsidR="00124641" w:rsidRDefault="00124641" w:rsidP="00C072F4">
            <w:r>
              <w:t>NWSC-3 RFP release date</w:t>
            </w:r>
          </w:p>
        </w:tc>
        <w:tc>
          <w:tcPr>
            <w:tcW w:w="2070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2D7A3D4A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tcBorders>
              <w:top w:val="single" w:sz="4" w:space="0" w:color="4F81BD" w:themeColor="accent1"/>
            </w:tcBorders>
            <w:shd w:val="clear" w:color="auto" w:fill="auto"/>
          </w:tcPr>
          <w:p w14:paraId="458E0D82" w14:textId="77777777" w:rsidR="00124641" w:rsidRDefault="00124641" w:rsidP="00C072F4">
            <w:r>
              <w:t>2 April 2020</w:t>
            </w:r>
          </w:p>
        </w:tc>
      </w:tr>
      <w:tr w:rsidR="00124641" w14:paraId="54FEBB40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7295E7F2" w14:textId="77777777" w:rsidR="00124641" w:rsidRDefault="00124641" w:rsidP="00C072F4">
            <w:r>
              <w:t>Deadline to notify UCAR of prospective Offeror attendees for the NWSC Virtual Site Visit</w:t>
            </w:r>
          </w:p>
        </w:tc>
        <w:tc>
          <w:tcPr>
            <w:tcW w:w="2070" w:type="dxa"/>
            <w:shd w:val="clear" w:color="auto" w:fill="auto"/>
          </w:tcPr>
          <w:p w14:paraId="7BF0334F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Monday, due by 1700 MDT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48ED5C67" w14:textId="77777777" w:rsidR="00124641" w:rsidRDefault="00124641" w:rsidP="00C072F4">
            <w:r>
              <w:t>20 April 2020</w:t>
            </w:r>
          </w:p>
        </w:tc>
      </w:tr>
      <w:tr w:rsidR="00124641" w14:paraId="0AB7251B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4B626C4D" w14:textId="77777777" w:rsidR="00124641" w:rsidRDefault="00124641" w:rsidP="00C072F4">
            <w:r>
              <w:t>NWSC Virtual Site Visit for prospective Offerors</w:t>
            </w:r>
          </w:p>
        </w:tc>
        <w:tc>
          <w:tcPr>
            <w:tcW w:w="2070" w:type="dxa"/>
            <w:shd w:val="clear" w:color="auto" w:fill="auto"/>
          </w:tcPr>
          <w:p w14:paraId="19E1AEF3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Friday, 0800-1200 MDT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0201661D" w14:textId="77777777" w:rsidR="00124641" w:rsidRDefault="00124641" w:rsidP="00C072F4">
            <w:r>
              <w:t>24 April 2020</w:t>
            </w:r>
          </w:p>
        </w:tc>
      </w:tr>
      <w:tr w:rsidR="00124641" w14:paraId="1ACCCDF1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2F1723A0" w14:textId="77777777" w:rsidR="00124641" w:rsidRDefault="00124641" w:rsidP="00C072F4">
            <w:r>
              <w:t>NWSC-3 RFP questions due to UCAR</w:t>
            </w:r>
          </w:p>
        </w:tc>
        <w:tc>
          <w:tcPr>
            <w:tcW w:w="2070" w:type="dxa"/>
            <w:shd w:val="clear" w:color="auto" w:fill="auto"/>
          </w:tcPr>
          <w:p w14:paraId="25BE7F0B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due by 1700 MDT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181C8FFE" w14:textId="77777777" w:rsidR="00124641" w:rsidRDefault="00124641" w:rsidP="00C072F4">
            <w:r w:rsidRPr="00E25FC3">
              <w:rPr>
                <w:color w:val="FF0000"/>
              </w:rPr>
              <w:t xml:space="preserve">[A1] 1 May </w:t>
            </w:r>
            <w:r w:rsidRPr="00E25FC3">
              <w:rPr>
                <w:strike/>
                <w:color w:val="FF0000"/>
              </w:rPr>
              <w:t>24 April</w:t>
            </w:r>
            <w:r w:rsidRPr="00E25FC3">
              <w:rPr>
                <w:color w:val="FF0000"/>
              </w:rPr>
              <w:t xml:space="preserve"> </w:t>
            </w:r>
            <w:r>
              <w:t>2020</w:t>
            </w:r>
          </w:p>
        </w:tc>
      </w:tr>
      <w:tr w:rsidR="00124641" w14:paraId="1A729217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3E055D65" w14:textId="77777777" w:rsidR="00124641" w:rsidRDefault="00124641" w:rsidP="00C072F4">
            <w:r>
              <w:t>UCAR response to NWSC-3 RFP questions distributed to prospective Offerors</w:t>
            </w:r>
          </w:p>
        </w:tc>
        <w:tc>
          <w:tcPr>
            <w:tcW w:w="2070" w:type="dxa"/>
            <w:shd w:val="clear" w:color="auto" w:fill="auto"/>
          </w:tcPr>
          <w:p w14:paraId="6EDCCEC8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27F5C425" w14:textId="77777777" w:rsidR="00124641" w:rsidRDefault="00124641" w:rsidP="00C072F4">
            <w:r w:rsidRPr="00E25FC3">
              <w:rPr>
                <w:color w:val="FF0000"/>
              </w:rPr>
              <w:t xml:space="preserve">[A1] 8 </w:t>
            </w:r>
            <w:r w:rsidRPr="00E25FC3">
              <w:rPr>
                <w:strike/>
                <w:color w:val="FF0000"/>
              </w:rPr>
              <w:t>1</w:t>
            </w:r>
            <w:r w:rsidRPr="00E25FC3">
              <w:rPr>
                <w:color w:val="FF0000"/>
              </w:rPr>
              <w:t xml:space="preserve"> </w:t>
            </w:r>
            <w:r>
              <w:t>May 2020</w:t>
            </w:r>
          </w:p>
        </w:tc>
      </w:tr>
      <w:tr w:rsidR="00124641" w14:paraId="643EA70E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385B3D3F" w14:textId="77777777" w:rsidR="00124641" w:rsidRDefault="00124641" w:rsidP="00C072F4">
            <w:r>
              <w:t>Proposals due to UCAR</w:t>
            </w:r>
          </w:p>
        </w:tc>
        <w:tc>
          <w:tcPr>
            <w:tcW w:w="2070" w:type="dxa"/>
            <w:shd w:val="clear" w:color="auto" w:fill="auto"/>
          </w:tcPr>
          <w:p w14:paraId="1F4958E7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due by 1500 MDT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5BE4668A" w14:textId="77777777" w:rsidR="00124641" w:rsidRDefault="00124641" w:rsidP="00C072F4">
            <w:r w:rsidRPr="00354C57">
              <w:rPr>
                <w:color w:val="FF0000"/>
              </w:rPr>
              <w:t>[A1] 29</w:t>
            </w:r>
            <w:r>
              <w:rPr>
                <w:color w:val="FF0000"/>
              </w:rPr>
              <w:t xml:space="preserve"> </w:t>
            </w:r>
            <w:r w:rsidRPr="00354C57">
              <w:rPr>
                <w:strike/>
                <w:color w:val="FF0000"/>
              </w:rPr>
              <w:t>15</w:t>
            </w:r>
            <w:r>
              <w:t xml:space="preserve"> May 2020</w:t>
            </w:r>
          </w:p>
        </w:tc>
      </w:tr>
      <w:tr w:rsidR="00124641" w14:paraId="20A3BE1E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529BA5A4" w14:textId="77777777" w:rsidR="00124641" w:rsidRDefault="00124641" w:rsidP="00C072F4">
            <w:r>
              <w:t>Proposal clarification question period</w:t>
            </w:r>
          </w:p>
        </w:tc>
        <w:tc>
          <w:tcPr>
            <w:tcW w:w="2070" w:type="dxa"/>
            <w:shd w:val="clear" w:color="auto" w:fill="auto"/>
          </w:tcPr>
          <w:p w14:paraId="382E7173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68C31FB1" w14:textId="77777777" w:rsidR="00124641" w:rsidRDefault="00124641" w:rsidP="00C072F4">
            <w:r>
              <w:t>Target: May-June 2020</w:t>
            </w:r>
          </w:p>
        </w:tc>
      </w:tr>
      <w:tr w:rsidR="00124641" w14:paraId="453ED7ED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44C13F31" w14:textId="77777777" w:rsidR="00124641" w:rsidRDefault="00124641" w:rsidP="00C072F4">
            <w:r>
              <w:lastRenderedPageBreak/>
              <w:t>Evaluation of proposals completed</w:t>
            </w:r>
          </w:p>
        </w:tc>
        <w:tc>
          <w:tcPr>
            <w:tcW w:w="2070" w:type="dxa"/>
            <w:shd w:val="clear" w:color="auto" w:fill="auto"/>
          </w:tcPr>
          <w:p w14:paraId="44A220C7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1AD0544D" w14:textId="77777777" w:rsidR="00124641" w:rsidRDefault="00124641" w:rsidP="00C072F4">
            <w:r>
              <w:t>Target: June-July 2020</w:t>
            </w:r>
          </w:p>
        </w:tc>
      </w:tr>
      <w:tr w:rsidR="00124641" w14:paraId="5CC1E548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16EE83A7" w14:textId="77777777" w:rsidR="00124641" w:rsidRDefault="00124641" w:rsidP="00C072F4">
            <w:r>
              <w:t>Negotiations concluded</w:t>
            </w:r>
          </w:p>
        </w:tc>
        <w:tc>
          <w:tcPr>
            <w:tcW w:w="2070" w:type="dxa"/>
            <w:shd w:val="clear" w:color="auto" w:fill="auto"/>
          </w:tcPr>
          <w:p w14:paraId="573D6E5D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6ABFD7AD" w14:textId="77777777" w:rsidR="00124641" w:rsidRDefault="00124641" w:rsidP="00C072F4">
            <w:r>
              <w:t>Target: August -September 2020</w:t>
            </w:r>
          </w:p>
        </w:tc>
      </w:tr>
      <w:tr w:rsidR="00124641" w14:paraId="2893C119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1585E868" w14:textId="77777777" w:rsidR="00124641" w:rsidRDefault="00124641" w:rsidP="00C072F4">
            <w:r>
              <w:t>Subcontract award</w:t>
            </w:r>
          </w:p>
        </w:tc>
        <w:tc>
          <w:tcPr>
            <w:tcW w:w="2070" w:type="dxa"/>
            <w:shd w:val="clear" w:color="auto" w:fill="auto"/>
          </w:tcPr>
          <w:p w14:paraId="4D318AD0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00A72DC6" w14:textId="77777777" w:rsidR="00124641" w:rsidRDefault="00124641" w:rsidP="00C072F4">
            <w:r>
              <w:t>Target: January 2021</w:t>
            </w:r>
          </w:p>
        </w:tc>
      </w:tr>
      <w:tr w:rsidR="00124641" w14:paraId="513B388F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4763B074" w14:textId="77777777" w:rsidR="00124641" w:rsidRDefault="00124641" w:rsidP="00C072F4">
            <w:r>
              <w:t>Project management meetings, installation planning, pre-delivery testing</w:t>
            </w:r>
          </w:p>
        </w:tc>
        <w:tc>
          <w:tcPr>
            <w:tcW w:w="2070" w:type="dxa"/>
            <w:shd w:val="clear" w:color="auto" w:fill="auto"/>
          </w:tcPr>
          <w:p w14:paraId="56752559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6726A956" w14:textId="77777777" w:rsidR="00124641" w:rsidRDefault="00124641" w:rsidP="00C072F4">
            <w:r>
              <w:t>Target: Beginning within 45 days of Subcontract award</w:t>
            </w:r>
          </w:p>
        </w:tc>
      </w:tr>
      <w:tr w:rsidR="00124641" w14:paraId="45EDF78A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67F5AA80" w14:textId="77777777" w:rsidR="00124641" w:rsidRDefault="00124641" w:rsidP="00C072F4">
            <w:r>
              <w:t>Test system(s) delivery/installation</w:t>
            </w:r>
          </w:p>
        </w:tc>
        <w:tc>
          <w:tcPr>
            <w:tcW w:w="2070" w:type="dxa"/>
            <w:shd w:val="clear" w:color="auto" w:fill="auto"/>
          </w:tcPr>
          <w:p w14:paraId="569AE78F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0FB24AD8" w14:textId="77777777" w:rsidR="00124641" w:rsidRDefault="00124641" w:rsidP="00C072F4">
            <w:r>
              <w:t>Target: September  2021</w:t>
            </w:r>
          </w:p>
        </w:tc>
      </w:tr>
      <w:tr w:rsidR="00124641" w14:paraId="5A2736FB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553E5661" w14:textId="77777777" w:rsidR="00124641" w:rsidRDefault="00124641" w:rsidP="00C072F4">
            <w:r>
              <w:t>Initial production equipment delivery date</w:t>
            </w:r>
          </w:p>
        </w:tc>
        <w:tc>
          <w:tcPr>
            <w:tcW w:w="2070" w:type="dxa"/>
            <w:shd w:val="clear" w:color="auto" w:fill="auto"/>
          </w:tcPr>
          <w:p w14:paraId="53849AA2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212D1910" w14:textId="77777777" w:rsidR="00124641" w:rsidRDefault="00124641" w:rsidP="00C072F4">
            <w:r>
              <w:t>Target: October 2021</w:t>
            </w:r>
          </w:p>
        </w:tc>
      </w:tr>
      <w:tr w:rsidR="00124641" w14:paraId="5D1275EA" w14:textId="77777777" w:rsidTr="0012464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2D750F8E" w14:textId="77777777" w:rsidR="00124641" w:rsidRDefault="00124641" w:rsidP="00C072F4">
            <w:r>
              <w:t>Acceptance of initial equipment</w:t>
            </w:r>
          </w:p>
        </w:tc>
        <w:tc>
          <w:tcPr>
            <w:tcW w:w="2070" w:type="dxa"/>
            <w:shd w:val="clear" w:color="auto" w:fill="auto"/>
          </w:tcPr>
          <w:p w14:paraId="7EE2824A" w14:textId="77777777" w:rsidR="00124641" w:rsidRDefault="00124641" w:rsidP="00C07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52AD4A91" w14:textId="77777777" w:rsidR="00124641" w:rsidRDefault="00124641" w:rsidP="00C072F4">
            <w:r>
              <w:t>Target: December 2021</w:t>
            </w:r>
          </w:p>
        </w:tc>
      </w:tr>
      <w:tr w:rsidR="00124641" w14:paraId="478F7183" w14:textId="77777777" w:rsidTr="001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32" w:type="dxa"/>
            <w:shd w:val="clear" w:color="auto" w:fill="auto"/>
          </w:tcPr>
          <w:p w14:paraId="284278A9" w14:textId="77777777" w:rsidR="00124641" w:rsidRDefault="00124641" w:rsidP="00C072F4">
            <w:r>
              <w:t>Begin full user production</w:t>
            </w:r>
          </w:p>
        </w:tc>
        <w:tc>
          <w:tcPr>
            <w:tcW w:w="2070" w:type="dxa"/>
            <w:shd w:val="clear" w:color="auto" w:fill="auto"/>
          </w:tcPr>
          <w:p w14:paraId="191BBF64" w14:textId="77777777" w:rsidR="00124641" w:rsidRDefault="00124641" w:rsidP="00C0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shd w:val="clear" w:color="auto" w:fill="auto"/>
          </w:tcPr>
          <w:p w14:paraId="588A2A8E" w14:textId="77777777" w:rsidR="00124641" w:rsidRDefault="00124641" w:rsidP="00C072F4">
            <w:r>
              <w:t>Target: 3 January 2022</w:t>
            </w:r>
          </w:p>
        </w:tc>
      </w:tr>
    </w:tbl>
    <w:p w14:paraId="3D3BF2A6" w14:textId="0066DED3" w:rsidR="00007BD8" w:rsidRDefault="00124641" w:rsidP="003D7406">
      <w:pPr>
        <w:rPr>
          <w:rFonts w:cstheme="majorHAnsi"/>
        </w:rPr>
      </w:pPr>
      <w:r>
        <w:rPr>
          <w:rFonts w:cstheme="majorHAnsi"/>
        </w:rPr>
        <w:t xml:space="preserve"> </w:t>
      </w:r>
    </w:p>
    <w:p w14:paraId="066E80E3" w14:textId="77777777" w:rsidR="0047107E" w:rsidRDefault="0047107E" w:rsidP="0047107E">
      <w:pPr>
        <w:pStyle w:val="Heading2"/>
        <w:numPr>
          <w:ilvl w:val="1"/>
          <w:numId w:val="1"/>
        </w:numPr>
        <w:rPr>
          <w:rFonts w:ascii="Calibri" w:eastAsia="Calibri" w:hAnsi="Calibri" w:cs="Calibri"/>
        </w:rPr>
      </w:pPr>
      <w:bookmarkStart w:id="18" w:name="_Toc38888438"/>
      <w:r>
        <w:rPr>
          <w:rFonts w:ascii="Calibri" w:eastAsia="Calibri" w:hAnsi="Calibri" w:cs="Calibri"/>
        </w:rPr>
        <w:t>Modification of Attachment 2A, Benchmark Results Spreadsheet</w:t>
      </w:r>
      <w:bookmarkEnd w:id="18"/>
    </w:p>
    <w:p w14:paraId="58532BF3" w14:textId="421AB7C9" w:rsidR="0047107E" w:rsidRDefault="00634EF9" w:rsidP="0047107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response to prospective Offeror question</w:t>
      </w:r>
      <w:r w:rsidR="00C3510F">
        <w:rPr>
          <w:rFonts w:ascii="Calibri" w:eastAsia="Calibri" w:hAnsi="Calibri" w:cs="Calibri"/>
        </w:rPr>
        <w:t>s 4.5, 4.6, 4.7 and</w:t>
      </w:r>
      <w:r>
        <w:rPr>
          <w:rFonts w:ascii="Calibri" w:eastAsia="Calibri" w:hAnsi="Calibri" w:cs="Calibri"/>
        </w:rPr>
        <w:t xml:space="preserve"> 5.1 (see the NWSC-3 Communications document</w:t>
      </w:r>
      <w:r w:rsidR="007F2C2E">
        <w:rPr>
          <w:rFonts w:ascii="Calibri" w:eastAsia="Calibri" w:hAnsi="Calibri" w:cs="Calibri"/>
        </w:rPr>
        <w:t xml:space="preserve"> </w:t>
      </w:r>
      <w:r w:rsidR="007F2C2E" w:rsidRPr="00490107">
        <w:rPr>
          <w:b/>
          <w:bCs/>
        </w:rPr>
        <w:t>UCAR_RFP000074_NWSC-3_Communications_v1.3.docx</w:t>
      </w:r>
      <w:r w:rsidR="007F2C2E">
        <w:t xml:space="preserve"> file, available from the NWSC-3 RFP website’s “Q&amp;As” tab</w:t>
      </w:r>
      <w:r>
        <w:rPr>
          <w:rFonts w:ascii="Calibri" w:eastAsia="Calibri" w:hAnsi="Calibri" w:cs="Calibri"/>
        </w:rPr>
        <w:t>), t</w:t>
      </w:r>
      <w:r w:rsidR="0047107E">
        <w:rPr>
          <w:rFonts w:ascii="Calibri" w:eastAsia="Calibri" w:hAnsi="Calibri" w:cs="Calibri"/>
        </w:rPr>
        <w:t xml:space="preserve">he originally-released Benchmark Results spreadsheet is being wholly replaced with </w:t>
      </w:r>
      <w:r w:rsidR="00F428CF">
        <w:rPr>
          <w:rFonts w:ascii="Calibri" w:eastAsia="Calibri" w:hAnsi="Calibri" w:cs="Calibri"/>
        </w:rPr>
        <w:t>a new version</w:t>
      </w:r>
      <w:r w:rsidR="00430DD7">
        <w:rPr>
          <w:rFonts w:ascii="Calibri" w:eastAsia="Calibri" w:hAnsi="Calibri" w:cs="Calibri"/>
        </w:rPr>
        <w:t xml:space="preserve"> in Amendment #1, namely</w:t>
      </w:r>
      <w:r w:rsidR="00F428CF">
        <w:rPr>
          <w:rFonts w:ascii="Calibri" w:eastAsia="Calibri" w:hAnsi="Calibri" w:cs="Calibri"/>
        </w:rPr>
        <w:t xml:space="preserve"> </w:t>
      </w:r>
      <w:r w:rsidR="0047107E">
        <w:rPr>
          <w:rFonts w:ascii="Calibri" w:eastAsia="Calibri" w:hAnsi="Calibri" w:cs="Calibri"/>
          <w:b/>
        </w:rPr>
        <w:t>UCAR_RFP000074_Attachment2A_Benchmark_Results_Spreadsheet_v</w:t>
      </w:r>
      <w:r w:rsidR="00490107">
        <w:rPr>
          <w:rFonts w:ascii="Calibri" w:eastAsia="Calibri" w:hAnsi="Calibri" w:cs="Calibri"/>
          <w:b/>
        </w:rPr>
        <w:t>1.1</w:t>
      </w:r>
      <w:r w:rsidR="0047107E">
        <w:rPr>
          <w:rFonts w:ascii="Calibri" w:eastAsia="Calibri" w:hAnsi="Calibri" w:cs="Calibri"/>
          <w:b/>
        </w:rPr>
        <w:t>.xlsx</w:t>
      </w:r>
      <w:r>
        <w:rPr>
          <w:rFonts w:ascii="Calibri" w:eastAsia="Calibri" w:hAnsi="Calibri" w:cs="Calibri"/>
        </w:rPr>
        <w:t xml:space="preserve">. </w:t>
      </w:r>
      <w:r w:rsidR="0047107E">
        <w:rPr>
          <w:rFonts w:ascii="Calibri" w:eastAsia="Calibri" w:hAnsi="Calibri" w:cs="Calibri"/>
        </w:rPr>
        <w:t>Prospective Offerors should use this new “v</w:t>
      </w:r>
      <w:r w:rsidR="00490107">
        <w:rPr>
          <w:rFonts w:ascii="Calibri" w:eastAsia="Calibri" w:hAnsi="Calibri" w:cs="Calibri"/>
        </w:rPr>
        <w:t>1.1</w:t>
      </w:r>
      <w:r w:rsidR="0047107E">
        <w:rPr>
          <w:rFonts w:ascii="Calibri" w:eastAsia="Calibri" w:hAnsi="Calibri" w:cs="Calibri"/>
        </w:rPr>
        <w:t xml:space="preserve">” spreadsheet and discard the “v1” spreadsheet. As a courtesy to prospective Offerors, UCAR has used </w:t>
      </w:r>
      <w:r w:rsidR="0047107E" w:rsidRPr="00634EF9">
        <w:rPr>
          <w:rFonts w:ascii="Calibri" w:eastAsia="Calibri" w:hAnsi="Calibri" w:cs="Calibri"/>
        </w:rPr>
        <w:t>yellow highlighting</w:t>
      </w:r>
      <w:r w:rsidR="0047107E">
        <w:rPr>
          <w:rFonts w:ascii="Calibri" w:eastAsia="Calibri" w:hAnsi="Calibri" w:cs="Calibri"/>
        </w:rPr>
        <w:t xml:space="preserve"> to note those cells in the spreadsheet changed </w:t>
      </w:r>
      <w:r>
        <w:rPr>
          <w:rFonts w:ascii="Calibri" w:eastAsia="Calibri" w:hAnsi="Calibri" w:cs="Calibri"/>
        </w:rPr>
        <w:t xml:space="preserve">from v1 </w:t>
      </w:r>
      <w:r w:rsidR="0047107E">
        <w:rPr>
          <w:rFonts w:ascii="Calibri" w:eastAsia="Calibri" w:hAnsi="Calibri" w:cs="Calibri"/>
        </w:rPr>
        <w:t>in this updated version</w:t>
      </w:r>
      <w:r>
        <w:rPr>
          <w:rFonts w:ascii="Calibri" w:eastAsia="Calibri" w:hAnsi="Calibri" w:cs="Calibri"/>
        </w:rPr>
        <w:t xml:space="preserve"> v</w:t>
      </w:r>
      <w:r w:rsidR="00490107">
        <w:rPr>
          <w:rFonts w:ascii="Calibri" w:eastAsia="Calibri" w:hAnsi="Calibri" w:cs="Calibri"/>
        </w:rPr>
        <w:t>1.1</w:t>
      </w:r>
      <w:r w:rsidR="0047107E">
        <w:rPr>
          <w:rFonts w:ascii="Calibri" w:eastAsia="Calibri" w:hAnsi="Calibri" w:cs="Calibri"/>
        </w:rPr>
        <w:t>.</w:t>
      </w:r>
    </w:p>
    <w:p w14:paraId="60CE8D42" w14:textId="3EBA3DD7" w:rsidR="00490107" w:rsidRDefault="00490107" w:rsidP="00490107">
      <w:pPr>
        <w:pStyle w:val="Heading2"/>
        <w:numPr>
          <w:ilvl w:val="1"/>
          <w:numId w:val="1"/>
        </w:numPr>
        <w:rPr>
          <w:rFonts w:ascii="Calibri" w:eastAsia="Calibri" w:hAnsi="Calibri" w:cs="Calibri"/>
        </w:rPr>
      </w:pPr>
      <w:bookmarkStart w:id="19" w:name="_Toc38888439"/>
      <w:r>
        <w:rPr>
          <w:rFonts w:ascii="Calibri" w:eastAsia="Calibri" w:hAnsi="Calibri" w:cs="Calibri"/>
        </w:rPr>
        <w:t>Modifications to the NWSC-3 Benchmarks</w:t>
      </w:r>
      <w:bookmarkEnd w:id="19"/>
    </w:p>
    <w:p w14:paraId="09E33FAB" w14:textId="38CE1FE6" w:rsidR="00490107" w:rsidRPr="00490107" w:rsidRDefault="00490107" w:rsidP="00490107">
      <w:r>
        <w:t xml:space="preserve">As described in the </w:t>
      </w:r>
      <w:r w:rsidRPr="00490107">
        <w:rPr>
          <w:b/>
          <w:bCs/>
        </w:rPr>
        <w:t>UCAR_RFP000074_NWSC-3_Communications_v1.3.docx</w:t>
      </w:r>
      <w:r>
        <w:t xml:space="preserve"> file, available from the NWSC-3 RFP website’s “Q&amp;As” tab, changes have been made to the GOES and MPAS-A benchmarks</w:t>
      </w:r>
      <w:r w:rsidR="007F2C2E">
        <w:t xml:space="preserve"> or their associated instructions</w:t>
      </w:r>
      <w:r>
        <w:t>.  Offerors should refer to that document for details.</w:t>
      </w:r>
    </w:p>
    <w:p w14:paraId="01F44096" w14:textId="218F306E" w:rsidR="00727EC7" w:rsidRDefault="00D60408">
      <w:pPr>
        <w:pStyle w:val="Heading2"/>
        <w:numPr>
          <w:ilvl w:val="1"/>
          <w:numId w:val="1"/>
        </w:numPr>
        <w:rPr>
          <w:rFonts w:ascii="Calibri" w:eastAsia="Calibri" w:hAnsi="Calibri" w:cs="Calibri"/>
        </w:rPr>
      </w:pPr>
      <w:bookmarkStart w:id="20" w:name="_Toc38888440"/>
      <w:r>
        <w:rPr>
          <w:rFonts w:ascii="Calibri" w:eastAsia="Calibri" w:hAnsi="Calibri" w:cs="Calibri"/>
        </w:rPr>
        <w:t xml:space="preserve">Modification </w:t>
      </w:r>
      <w:r w:rsidR="0047107E"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</w:rPr>
        <w:t xml:space="preserve"> </w:t>
      </w:r>
      <w:bookmarkEnd w:id="11"/>
      <w:r w:rsidR="006A6354">
        <w:rPr>
          <w:rFonts w:ascii="Calibri" w:eastAsia="Calibri" w:hAnsi="Calibri" w:cs="Calibri"/>
        </w:rPr>
        <w:t>Attachment 2</w:t>
      </w:r>
      <w:r w:rsidR="0047107E">
        <w:rPr>
          <w:rFonts w:ascii="Calibri" w:eastAsia="Calibri" w:hAnsi="Calibri" w:cs="Calibri"/>
        </w:rPr>
        <w:t>,</w:t>
      </w:r>
      <w:r w:rsidR="006A6354">
        <w:rPr>
          <w:rFonts w:ascii="Calibri" w:eastAsia="Calibri" w:hAnsi="Calibri" w:cs="Calibri"/>
        </w:rPr>
        <w:t xml:space="preserve"> </w:t>
      </w:r>
      <w:r w:rsidR="0047107E">
        <w:rPr>
          <w:rFonts w:ascii="Calibri" w:eastAsia="Calibri" w:hAnsi="Calibri" w:cs="Calibri"/>
        </w:rPr>
        <w:t xml:space="preserve">NWSC-3 </w:t>
      </w:r>
      <w:r w:rsidR="006A6354">
        <w:rPr>
          <w:rFonts w:ascii="Calibri" w:eastAsia="Calibri" w:hAnsi="Calibri" w:cs="Calibri"/>
        </w:rPr>
        <w:t xml:space="preserve">Benchmark </w:t>
      </w:r>
      <w:r w:rsidR="0047107E">
        <w:rPr>
          <w:rFonts w:ascii="Calibri" w:eastAsia="Calibri" w:hAnsi="Calibri" w:cs="Calibri"/>
        </w:rPr>
        <w:t>Rules</w:t>
      </w:r>
      <w:bookmarkEnd w:id="20"/>
    </w:p>
    <w:p w14:paraId="125E77A3" w14:textId="27399E5A" w:rsidR="00727EC7" w:rsidRDefault="00245A2E">
      <w:pPr>
        <w:rPr>
          <w:rFonts w:ascii="Calibri" w:eastAsia="Calibri" w:hAnsi="Calibri" w:cs="Calibri"/>
        </w:rPr>
      </w:pPr>
      <w:bookmarkStart w:id="21" w:name="_tyjcwt" w:colFirst="0" w:colLast="0"/>
      <w:bookmarkEnd w:id="21"/>
      <w:r>
        <w:rPr>
          <w:rFonts w:ascii="Calibri" w:eastAsia="Calibri" w:hAnsi="Calibri" w:cs="Calibri"/>
        </w:rPr>
        <w:t>A new NWSC-3 Benchmark Rules document</w:t>
      </w:r>
      <w:r w:rsidR="00634EF9">
        <w:rPr>
          <w:rFonts w:ascii="Calibri" w:eastAsia="Calibri" w:hAnsi="Calibri" w:cs="Calibri"/>
        </w:rPr>
        <w:t>,</w:t>
      </w:r>
      <w:r w:rsidR="00D60408">
        <w:rPr>
          <w:rFonts w:ascii="Calibri" w:eastAsia="Calibri" w:hAnsi="Calibri" w:cs="Calibri"/>
        </w:rPr>
        <w:t xml:space="preserve"> </w:t>
      </w:r>
      <w:r w:rsidR="00D60408">
        <w:rPr>
          <w:rFonts w:ascii="Calibri" w:eastAsia="Calibri" w:hAnsi="Calibri" w:cs="Calibri"/>
          <w:b/>
        </w:rPr>
        <w:t>UCAR</w:t>
      </w:r>
      <w:r w:rsidR="006A6354">
        <w:rPr>
          <w:rFonts w:ascii="Calibri" w:eastAsia="Calibri" w:hAnsi="Calibri" w:cs="Calibri"/>
          <w:b/>
        </w:rPr>
        <w:t>_</w:t>
      </w:r>
      <w:r w:rsidR="00D60408">
        <w:rPr>
          <w:rFonts w:ascii="Calibri" w:eastAsia="Calibri" w:hAnsi="Calibri" w:cs="Calibri"/>
          <w:b/>
        </w:rPr>
        <w:t>RFP000074</w:t>
      </w:r>
      <w:r w:rsidR="006A6354">
        <w:rPr>
          <w:rFonts w:ascii="Calibri" w:eastAsia="Calibri" w:hAnsi="Calibri" w:cs="Calibri"/>
          <w:b/>
        </w:rPr>
        <w:t>_Attachment2_</w:t>
      </w:r>
      <w:r w:rsidR="0047107E">
        <w:rPr>
          <w:rFonts w:ascii="Calibri" w:eastAsia="Calibri" w:hAnsi="Calibri" w:cs="Calibri"/>
          <w:b/>
        </w:rPr>
        <w:t>NWSC-3_</w:t>
      </w:r>
      <w:r w:rsidR="006A6354">
        <w:rPr>
          <w:rFonts w:ascii="Calibri" w:eastAsia="Calibri" w:hAnsi="Calibri" w:cs="Calibri"/>
          <w:b/>
        </w:rPr>
        <w:t>Benchmark_</w:t>
      </w:r>
      <w:r w:rsidR="0047107E">
        <w:rPr>
          <w:rFonts w:ascii="Calibri" w:eastAsia="Calibri" w:hAnsi="Calibri" w:cs="Calibri"/>
          <w:b/>
        </w:rPr>
        <w:t>Rules</w:t>
      </w:r>
      <w:r w:rsidR="006A6354">
        <w:rPr>
          <w:rFonts w:ascii="Calibri" w:eastAsia="Calibri" w:hAnsi="Calibri" w:cs="Calibri"/>
          <w:b/>
        </w:rPr>
        <w:t>_v</w:t>
      </w:r>
      <w:r w:rsidR="00490107">
        <w:rPr>
          <w:rFonts w:ascii="Calibri" w:eastAsia="Calibri" w:hAnsi="Calibri" w:cs="Calibri"/>
          <w:b/>
        </w:rPr>
        <w:t>1.1</w:t>
      </w:r>
      <w:r w:rsidR="006A6354">
        <w:rPr>
          <w:rFonts w:ascii="Calibri" w:eastAsia="Calibri" w:hAnsi="Calibri" w:cs="Calibri"/>
          <w:b/>
        </w:rPr>
        <w:t>.</w:t>
      </w:r>
      <w:r w:rsidR="0047107E">
        <w:rPr>
          <w:rFonts w:ascii="Calibri" w:eastAsia="Calibri" w:hAnsi="Calibri" w:cs="Calibri"/>
          <w:b/>
        </w:rPr>
        <w:t>doc</w:t>
      </w:r>
      <w:r w:rsidR="006A6354">
        <w:rPr>
          <w:rFonts w:ascii="Calibri" w:eastAsia="Calibri" w:hAnsi="Calibri" w:cs="Calibri"/>
          <w:b/>
        </w:rPr>
        <w:t>x</w:t>
      </w:r>
      <w:r w:rsidR="006A6354">
        <w:rPr>
          <w:rFonts w:ascii="Calibri" w:eastAsia="Calibri" w:hAnsi="Calibri" w:cs="Calibri"/>
        </w:rPr>
        <w:t xml:space="preserve"> </w:t>
      </w:r>
      <w:r w:rsidR="00634EF9">
        <w:rPr>
          <w:rFonts w:ascii="Calibri" w:eastAsia="Calibri" w:hAnsi="Calibri" w:cs="Calibri"/>
        </w:rPr>
        <w:t>is being released with Amendment #1.</w:t>
      </w:r>
      <w:r w:rsidR="006A6354">
        <w:rPr>
          <w:rFonts w:ascii="Calibri" w:eastAsia="Calibri" w:hAnsi="Calibri" w:cs="Calibri"/>
        </w:rPr>
        <w:t xml:space="preserve"> </w:t>
      </w:r>
      <w:r w:rsidR="00DA715C">
        <w:rPr>
          <w:rFonts w:ascii="Calibri" w:eastAsia="Calibri" w:hAnsi="Calibri" w:cs="Calibri"/>
        </w:rPr>
        <w:t>The following subsections describe the changes from the originally release</w:t>
      </w:r>
      <w:r w:rsidR="003D7406">
        <w:rPr>
          <w:rFonts w:ascii="Calibri" w:eastAsia="Calibri" w:hAnsi="Calibri" w:cs="Calibri"/>
        </w:rPr>
        <w:t>d</w:t>
      </w:r>
      <w:r w:rsidR="00DA715C">
        <w:rPr>
          <w:rFonts w:ascii="Calibri" w:eastAsia="Calibri" w:hAnsi="Calibri" w:cs="Calibri"/>
        </w:rPr>
        <w:t xml:space="preserve"> Benchmark Rules.</w:t>
      </w:r>
    </w:p>
    <w:p w14:paraId="0FD20E3B" w14:textId="77777777" w:rsidR="00DA715C" w:rsidRDefault="00DA715C" w:rsidP="00DA715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22" w:name="_3dy6vkm" w:colFirst="0" w:colLast="0"/>
      <w:bookmarkStart w:id="23" w:name="_Toc38447989"/>
      <w:bookmarkStart w:id="24" w:name="_Toc38888441"/>
      <w:bookmarkEnd w:id="22"/>
      <w:r>
        <w:rPr>
          <w:rFonts w:ascii="Calibri" w:eastAsia="Calibri" w:hAnsi="Calibri" w:cs="Calibri"/>
        </w:rPr>
        <w:t>Change to Section 5.1.1, CLUBB</w:t>
      </w:r>
      <w:bookmarkEnd w:id="24"/>
    </w:p>
    <w:p w14:paraId="0878A782" w14:textId="77777777" w:rsidR="00DA715C" w:rsidRDefault="00DA715C" w:rsidP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first sentence of the second paragraph is changed as follows:</w:t>
      </w:r>
    </w:p>
    <w:p w14:paraId="17BED0F0" w14:textId="77777777" w:rsidR="00DA715C" w:rsidRPr="00DA715C" w:rsidRDefault="00DA715C" w:rsidP="00DA715C">
      <w:pPr>
        <w:rPr>
          <w:rFonts w:cstheme="majorHAnsi"/>
        </w:rPr>
      </w:pPr>
      <w:r w:rsidRPr="00DA715C">
        <w:rPr>
          <w:rFonts w:cstheme="majorHAnsi"/>
          <w:color w:val="FF0000"/>
        </w:rPr>
        <w:lastRenderedPageBreak/>
        <w:t xml:space="preserve">[A1] The number of processor cores on the benchmark system’s node and the </w:t>
      </w:r>
      <w:proofErr w:type="spellStart"/>
      <w:r w:rsidRPr="00DA715C">
        <w:rPr>
          <w:rFonts w:cstheme="majorHAnsi"/>
          <w:strike/>
          <w:color w:val="FF0000"/>
        </w:rPr>
        <w:t>The</w:t>
      </w:r>
      <w:proofErr w:type="spellEnd"/>
      <w:r w:rsidRPr="00DA715C">
        <w:rPr>
          <w:rFonts w:cstheme="majorHAnsi"/>
          <w:color w:val="FF0000"/>
        </w:rPr>
        <w:t xml:space="preserve"> </w:t>
      </w:r>
      <w:r w:rsidRPr="00DA715C">
        <w:rPr>
          <w:rFonts w:cstheme="majorHAnsi"/>
        </w:rPr>
        <w:t xml:space="preserve">following timer data should be entered into the </w:t>
      </w:r>
      <w:r w:rsidRPr="00DA715C">
        <w:rPr>
          <w:rFonts w:cstheme="majorHAnsi"/>
          <w:b/>
        </w:rPr>
        <w:t>Benchmark Results</w:t>
      </w:r>
      <w:r w:rsidRPr="00DA715C">
        <w:rPr>
          <w:rFonts w:cstheme="majorHAnsi"/>
        </w:rPr>
        <w:t xml:space="preserve"> spreadsheet:</w:t>
      </w:r>
    </w:p>
    <w:p w14:paraId="0655EEA2" w14:textId="77777777" w:rsidR="00DA715C" w:rsidRDefault="00DA715C" w:rsidP="00DA715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25" w:name="_Toc38888442"/>
      <w:r>
        <w:rPr>
          <w:rFonts w:ascii="Calibri" w:eastAsia="Calibri" w:hAnsi="Calibri" w:cs="Calibri"/>
        </w:rPr>
        <w:t>Change to Section 5.1.2, DART_WRF</w:t>
      </w:r>
      <w:bookmarkEnd w:id="25"/>
    </w:p>
    <w:p w14:paraId="29B06324" w14:textId="77777777" w:rsidR="00DA715C" w:rsidRDefault="00DA715C" w:rsidP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first sentence of the second paragraph is changed as follows:</w:t>
      </w:r>
    </w:p>
    <w:p w14:paraId="6ED82EF2" w14:textId="77777777" w:rsidR="00DA715C" w:rsidRPr="00DA715C" w:rsidRDefault="00DA715C" w:rsidP="00DA715C">
      <w:pPr>
        <w:rPr>
          <w:rFonts w:cstheme="majorHAnsi"/>
        </w:rPr>
      </w:pPr>
      <w:r w:rsidRPr="00DA715C">
        <w:rPr>
          <w:rFonts w:cstheme="majorHAnsi"/>
          <w:color w:val="FF0000"/>
        </w:rPr>
        <w:t xml:space="preserve">[A1] The number of processor cores on the benchmark system’s node and the </w:t>
      </w:r>
      <w:proofErr w:type="spellStart"/>
      <w:r w:rsidRPr="00DA715C">
        <w:rPr>
          <w:rFonts w:cstheme="majorHAnsi"/>
          <w:strike/>
          <w:color w:val="FF0000"/>
        </w:rPr>
        <w:t>The</w:t>
      </w:r>
      <w:proofErr w:type="spellEnd"/>
      <w:r w:rsidRPr="00DA715C">
        <w:rPr>
          <w:rFonts w:cstheme="majorHAnsi"/>
          <w:color w:val="FF0000"/>
        </w:rPr>
        <w:t xml:space="preserve"> </w:t>
      </w:r>
      <w:r w:rsidRPr="00DA715C">
        <w:rPr>
          <w:rFonts w:cstheme="majorHAnsi"/>
        </w:rPr>
        <w:t xml:space="preserve">following timer data should be entered into the </w:t>
      </w:r>
      <w:r w:rsidRPr="00DA715C">
        <w:rPr>
          <w:rFonts w:cstheme="majorHAnsi"/>
          <w:b/>
        </w:rPr>
        <w:t>Benchmark Results</w:t>
      </w:r>
      <w:r w:rsidRPr="00DA715C">
        <w:rPr>
          <w:rFonts w:cstheme="majorHAnsi"/>
        </w:rPr>
        <w:t xml:space="preserve"> spreadsheet:</w:t>
      </w:r>
    </w:p>
    <w:p w14:paraId="5D1CDD89" w14:textId="77777777" w:rsidR="00DA715C" w:rsidRDefault="00DA715C" w:rsidP="00DA715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26" w:name="_Toc38888443"/>
      <w:r>
        <w:rPr>
          <w:rFonts w:ascii="Calibri" w:eastAsia="Calibri" w:hAnsi="Calibri" w:cs="Calibri"/>
        </w:rPr>
        <w:t>Change to Section 5.1.3, MG2</w:t>
      </w:r>
      <w:bookmarkEnd w:id="26"/>
    </w:p>
    <w:p w14:paraId="376BBE5A" w14:textId="77777777" w:rsidR="00DA715C" w:rsidRDefault="00DA715C" w:rsidP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first sentence of the second paragraph is changed as follows:</w:t>
      </w:r>
    </w:p>
    <w:p w14:paraId="3B72624E" w14:textId="77777777" w:rsidR="00DA715C" w:rsidRPr="00DA715C" w:rsidRDefault="00DA715C" w:rsidP="00DA715C">
      <w:pPr>
        <w:rPr>
          <w:rFonts w:cstheme="majorHAnsi"/>
        </w:rPr>
      </w:pPr>
      <w:r w:rsidRPr="00DA715C">
        <w:rPr>
          <w:rFonts w:cstheme="majorHAnsi"/>
          <w:color w:val="FF0000"/>
        </w:rPr>
        <w:t xml:space="preserve">[A1] The number of processor cores on the benchmark system’s node and the </w:t>
      </w:r>
      <w:proofErr w:type="spellStart"/>
      <w:r w:rsidRPr="00DA715C">
        <w:rPr>
          <w:rFonts w:cstheme="majorHAnsi"/>
          <w:strike/>
          <w:color w:val="FF0000"/>
        </w:rPr>
        <w:t>The</w:t>
      </w:r>
      <w:proofErr w:type="spellEnd"/>
      <w:r w:rsidRPr="00DA715C">
        <w:rPr>
          <w:rFonts w:cstheme="majorHAnsi"/>
          <w:color w:val="FF0000"/>
        </w:rPr>
        <w:t xml:space="preserve"> </w:t>
      </w:r>
      <w:r w:rsidRPr="00DA715C">
        <w:rPr>
          <w:rFonts w:cstheme="majorHAnsi"/>
        </w:rPr>
        <w:t xml:space="preserve">following timer data should be entered into the </w:t>
      </w:r>
      <w:r w:rsidRPr="00DA715C">
        <w:rPr>
          <w:rFonts w:cstheme="majorHAnsi"/>
          <w:b/>
        </w:rPr>
        <w:t>Benchmark Results</w:t>
      </w:r>
      <w:r w:rsidRPr="00DA715C">
        <w:rPr>
          <w:rFonts w:cstheme="majorHAnsi"/>
        </w:rPr>
        <w:t xml:space="preserve"> spreadsheet:</w:t>
      </w:r>
    </w:p>
    <w:p w14:paraId="440ABC20" w14:textId="77777777" w:rsidR="00DA715C" w:rsidRDefault="00DA715C" w:rsidP="00DA715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27" w:name="_Toc38888444"/>
      <w:r>
        <w:rPr>
          <w:rFonts w:ascii="Calibri" w:eastAsia="Calibri" w:hAnsi="Calibri" w:cs="Calibri"/>
        </w:rPr>
        <w:t>Change to Section 5.1.4, WACCM</w:t>
      </w:r>
      <w:bookmarkEnd w:id="27"/>
    </w:p>
    <w:p w14:paraId="6ADFFF06" w14:textId="77777777" w:rsidR="00DA715C" w:rsidRDefault="00DA715C" w:rsidP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first sentence of the second paragraph is changed as follows:</w:t>
      </w:r>
    </w:p>
    <w:p w14:paraId="2E477C7F" w14:textId="77777777" w:rsidR="00DA715C" w:rsidRPr="00DA715C" w:rsidRDefault="00DA715C" w:rsidP="00DA715C">
      <w:pPr>
        <w:rPr>
          <w:rFonts w:cstheme="majorHAnsi"/>
        </w:rPr>
      </w:pPr>
      <w:r w:rsidRPr="00DA715C">
        <w:rPr>
          <w:rFonts w:cstheme="majorHAnsi"/>
          <w:color w:val="FF0000"/>
        </w:rPr>
        <w:t xml:space="preserve">[A1] The number of processor cores on the benchmark system’s node and the </w:t>
      </w:r>
      <w:proofErr w:type="spellStart"/>
      <w:r w:rsidRPr="00DA715C">
        <w:rPr>
          <w:rFonts w:cstheme="majorHAnsi"/>
          <w:strike/>
          <w:color w:val="FF0000"/>
        </w:rPr>
        <w:t>The</w:t>
      </w:r>
      <w:proofErr w:type="spellEnd"/>
      <w:r w:rsidRPr="00DA715C">
        <w:rPr>
          <w:rFonts w:cstheme="majorHAnsi"/>
          <w:color w:val="FF0000"/>
        </w:rPr>
        <w:t xml:space="preserve"> </w:t>
      </w:r>
      <w:r w:rsidRPr="00DA715C">
        <w:rPr>
          <w:rFonts w:cstheme="majorHAnsi"/>
        </w:rPr>
        <w:t xml:space="preserve">following timer data should be entered into the </w:t>
      </w:r>
      <w:r w:rsidRPr="00DA715C">
        <w:rPr>
          <w:rFonts w:cstheme="majorHAnsi"/>
          <w:b/>
        </w:rPr>
        <w:t>Benchmark Results</w:t>
      </w:r>
      <w:r w:rsidRPr="00DA715C">
        <w:rPr>
          <w:rFonts w:cstheme="majorHAnsi"/>
        </w:rPr>
        <w:t xml:space="preserve"> spreadsheet:</w:t>
      </w:r>
    </w:p>
    <w:p w14:paraId="3FCEC32E" w14:textId="77777777" w:rsidR="00DA715C" w:rsidRDefault="00DA715C" w:rsidP="00DA715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28" w:name="_Toc38888445"/>
      <w:r>
        <w:rPr>
          <w:rFonts w:ascii="Calibri" w:eastAsia="Calibri" w:hAnsi="Calibri" w:cs="Calibri"/>
        </w:rPr>
        <w:t>Change to Section 5.2.1, GOES</w:t>
      </w:r>
      <w:bookmarkEnd w:id="28"/>
    </w:p>
    <w:p w14:paraId="7A229386" w14:textId="53797A26" w:rsidR="00DA715C" w:rsidRDefault="00DA715C" w:rsidP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340C90">
        <w:rPr>
          <w:rFonts w:ascii="Calibri" w:eastAsia="Calibri" w:hAnsi="Calibri" w:cs="Calibri"/>
        </w:rPr>
        <w:t>timer data to be entered into the spreadsheet is changed from the ‘Elapsed’ timer to the ‘Epoch’ timer.  The instructions are changed</w:t>
      </w:r>
      <w:r>
        <w:rPr>
          <w:rFonts w:ascii="Calibri" w:eastAsia="Calibri" w:hAnsi="Calibri" w:cs="Calibri"/>
        </w:rPr>
        <w:t xml:space="preserve"> as follows:</w:t>
      </w:r>
    </w:p>
    <w:p w14:paraId="74D967DD" w14:textId="77777777" w:rsidR="00340C90" w:rsidRPr="00340C90" w:rsidRDefault="00340C90" w:rsidP="00340C90">
      <w:pPr>
        <w:rPr>
          <w:rFonts w:ascii="Courier New" w:hAnsi="Courier New" w:cs="Courier New"/>
          <w:color w:val="0070C0"/>
          <w:sz w:val="20"/>
          <w:szCs w:val="20"/>
        </w:rPr>
      </w:pPr>
      <w:r w:rsidRPr="00340C90">
        <w:rPr>
          <w:rFonts w:ascii="Courier New" w:hAnsi="Courier New" w:cs="Courier New"/>
          <w:color w:val="0070C0"/>
          <w:sz w:val="20"/>
          <w:szCs w:val="20"/>
        </w:rPr>
        <w:t xml:space="preserve">Timing information for the </w:t>
      </w:r>
      <w:r w:rsidRPr="00340C90">
        <w:rPr>
          <w:rFonts w:ascii="Courier New" w:hAnsi="Courier New" w:cs="Courier New"/>
          <w:color w:val="FF0000"/>
          <w:sz w:val="20"/>
          <w:szCs w:val="20"/>
        </w:rPr>
        <w:t xml:space="preserve">[A1] “Epoch” </w:t>
      </w:r>
      <w:r w:rsidRPr="00340C90">
        <w:rPr>
          <w:rFonts w:ascii="Courier New" w:hAnsi="Courier New" w:cs="Courier New"/>
          <w:strike/>
          <w:color w:val="FF0000"/>
          <w:sz w:val="20"/>
          <w:szCs w:val="20"/>
        </w:rPr>
        <w:t>“Elapsed”</w:t>
      </w:r>
      <w:r w:rsidRPr="00340C90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Pr="00340C90">
        <w:rPr>
          <w:rFonts w:ascii="Courier New" w:hAnsi="Courier New" w:cs="Courier New"/>
          <w:color w:val="0070C0"/>
          <w:sz w:val="20"/>
          <w:szCs w:val="20"/>
        </w:rPr>
        <w:t>timer in standard out</w:t>
      </w:r>
    </w:p>
    <w:p w14:paraId="1ED2BD12" w14:textId="77777777" w:rsidR="00DA715C" w:rsidRDefault="00DA715C" w:rsidP="00DA715C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29" w:name="_Toc38888446"/>
      <w:r>
        <w:rPr>
          <w:rFonts w:ascii="Calibri" w:eastAsia="Calibri" w:hAnsi="Calibri" w:cs="Calibri"/>
        </w:rPr>
        <w:t>Change to Section 5.2.1, GOES</w:t>
      </w:r>
      <w:bookmarkEnd w:id="29"/>
    </w:p>
    <w:p w14:paraId="15AC1310" w14:textId="77777777" w:rsidR="00DA715C" w:rsidRDefault="00DA715C" w:rsidP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following sentence is added at the end of the section, as follows:</w:t>
      </w:r>
    </w:p>
    <w:p w14:paraId="05641725" w14:textId="77777777" w:rsidR="00DA715C" w:rsidRPr="00DA715C" w:rsidRDefault="00DA715C" w:rsidP="00DA715C">
      <w:pPr>
        <w:pStyle w:val="BodyText"/>
        <w:spacing w:after="0"/>
        <w:rPr>
          <w:rFonts w:asciiTheme="majorHAnsi" w:hAnsiTheme="majorHAnsi" w:cstheme="majorHAnsi"/>
          <w:bCs/>
          <w:color w:val="FF0000"/>
          <w:sz w:val="24"/>
          <w:szCs w:val="24"/>
        </w:rPr>
      </w:pPr>
      <w:r w:rsidRPr="00DA715C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[A1] In addition, the number of accelerator coprocessors used in obtaining the best performance should be entered into the </w:t>
      </w:r>
      <w:r w:rsidRPr="00DA715C">
        <w:rPr>
          <w:rFonts w:asciiTheme="majorHAnsi" w:hAnsiTheme="majorHAnsi" w:cstheme="majorHAnsi"/>
          <w:b/>
          <w:bCs/>
          <w:color w:val="FF0000"/>
          <w:sz w:val="24"/>
          <w:szCs w:val="24"/>
        </w:rPr>
        <w:t>Benchmark Results</w:t>
      </w:r>
      <w:r w:rsidRPr="00DA715C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 spreadsheet.</w:t>
      </w:r>
    </w:p>
    <w:p w14:paraId="4D206416" w14:textId="6582800D" w:rsidR="00727EC7" w:rsidRDefault="00D60408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30" w:name="_Toc38888447"/>
      <w:r>
        <w:rPr>
          <w:rFonts w:ascii="Calibri" w:eastAsia="Calibri" w:hAnsi="Calibri" w:cs="Calibri"/>
        </w:rPr>
        <w:t xml:space="preserve">Change to Section </w:t>
      </w:r>
      <w:bookmarkEnd w:id="23"/>
      <w:r w:rsidR="00DA715C">
        <w:rPr>
          <w:rFonts w:ascii="Calibri" w:eastAsia="Calibri" w:hAnsi="Calibri" w:cs="Calibri"/>
        </w:rPr>
        <w:t>5.2.2, MPAS-A</w:t>
      </w:r>
      <w:bookmarkEnd w:id="30"/>
    </w:p>
    <w:p w14:paraId="218939D0" w14:textId="77777777" w:rsidR="001D031F" w:rsidRDefault="001D03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following change is made to the timer data example:</w:t>
      </w:r>
    </w:p>
    <w:p w14:paraId="506FBCF7" w14:textId="77777777" w:rsidR="001D031F" w:rsidRPr="00690153" w:rsidRDefault="001D031F" w:rsidP="001D031F">
      <w:pPr>
        <w:shd w:val="clear" w:color="auto" w:fill="FFFFFF"/>
        <w:spacing w:after="0"/>
        <w:rPr>
          <w:rFonts w:ascii="Courier New" w:hAnsi="Courier New" w:cs="Courier New"/>
          <w:color w:val="0070C0"/>
          <w:sz w:val="20"/>
        </w:rPr>
      </w:pPr>
      <w:r>
        <w:rPr>
          <w:rFonts w:ascii="Courier New" w:hAnsi="Courier New" w:cs="Courier New"/>
          <w:color w:val="FF0000"/>
          <w:sz w:val="20"/>
        </w:rPr>
        <w:t xml:space="preserve">[A1] The “total” column for </w:t>
      </w:r>
      <w:proofErr w:type="spellStart"/>
      <w:r>
        <w:rPr>
          <w:rFonts w:ascii="Courier New" w:hAnsi="Courier New" w:cs="Courier New"/>
          <w:color w:val="FF0000"/>
          <w:sz w:val="20"/>
        </w:rPr>
        <w:t>t</w:t>
      </w:r>
      <w:r w:rsidRPr="006C11C9">
        <w:rPr>
          <w:rFonts w:ascii="Courier New" w:hAnsi="Courier New" w:cs="Courier New"/>
          <w:strike/>
          <w:color w:val="FF0000"/>
          <w:sz w:val="20"/>
        </w:rPr>
        <w:t>T</w:t>
      </w:r>
      <w:r w:rsidRPr="00690153">
        <w:rPr>
          <w:rFonts w:ascii="Courier New" w:hAnsi="Courier New" w:cs="Courier New"/>
          <w:color w:val="0070C0"/>
          <w:sz w:val="20"/>
        </w:rPr>
        <w:t>imer</w:t>
      </w:r>
      <w:proofErr w:type="spellEnd"/>
      <w:r w:rsidRPr="00690153">
        <w:rPr>
          <w:rFonts w:ascii="Courier New" w:hAnsi="Courier New" w:cs="Courier New"/>
          <w:color w:val="0070C0"/>
          <w:sz w:val="20"/>
        </w:rPr>
        <w:t xml:space="preserve"> "time integration" from file "log.atmosphere.0000.out"</w:t>
      </w:r>
    </w:p>
    <w:p w14:paraId="02899D8C" w14:textId="3B607327" w:rsidR="001D031F" w:rsidRPr="00917450" w:rsidRDefault="001D031F" w:rsidP="00917450">
      <w:pPr>
        <w:shd w:val="clear" w:color="auto" w:fill="FFFFFF"/>
        <w:spacing w:after="0"/>
        <w:rPr>
          <w:rFonts w:ascii="Courier New" w:hAnsi="Courier New" w:cs="Courier New"/>
          <w:color w:val="0070C0"/>
          <w:sz w:val="20"/>
        </w:rPr>
      </w:pPr>
      <w:r w:rsidRPr="00690153">
        <w:rPr>
          <w:rFonts w:ascii="Courier New" w:hAnsi="Courier New" w:cs="Courier New"/>
          <w:color w:val="0070C0"/>
          <w:sz w:val="20"/>
        </w:rPr>
        <w:t xml:space="preserve">Example command: grep "time </w:t>
      </w:r>
      <w:proofErr w:type="spellStart"/>
      <w:r w:rsidRPr="00690153">
        <w:rPr>
          <w:rFonts w:ascii="Courier New" w:hAnsi="Courier New" w:cs="Courier New"/>
          <w:color w:val="0070C0"/>
          <w:sz w:val="20"/>
        </w:rPr>
        <w:t>integ</w:t>
      </w:r>
      <w:proofErr w:type="spellEnd"/>
      <w:r w:rsidRPr="00690153">
        <w:rPr>
          <w:rFonts w:ascii="Courier New" w:hAnsi="Courier New" w:cs="Courier New"/>
          <w:color w:val="0070C0"/>
          <w:sz w:val="20"/>
        </w:rPr>
        <w:t xml:space="preserve">" log.atmosphere.0000.out | </w:t>
      </w:r>
      <w:proofErr w:type="spellStart"/>
      <w:r w:rsidRPr="00690153">
        <w:rPr>
          <w:rFonts w:ascii="Courier New" w:hAnsi="Courier New" w:cs="Courier New"/>
          <w:color w:val="0070C0"/>
          <w:sz w:val="20"/>
        </w:rPr>
        <w:t>awk</w:t>
      </w:r>
      <w:proofErr w:type="spellEnd"/>
      <w:r w:rsidRPr="00690153">
        <w:rPr>
          <w:rFonts w:ascii="Courier New" w:hAnsi="Courier New" w:cs="Courier New"/>
          <w:color w:val="0070C0"/>
          <w:sz w:val="20"/>
        </w:rPr>
        <w:t xml:space="preserve"> '{print $4}'</w:t>
      </w:r>
    </w:p>
    <w:p w14:paraId="6E047098" w14:textId="77777777" w:rsidR="00917450" w:rsidRDefault="00917450" w:rsidP="00917450">
      <w:pPr>
        <w:pStyle w:val="Heading3"/>
        <w:numPr>
          <w:ilvl w:val="2"/>
          <w:numId w:val="1"/>
        </w:numPr>
        <w:rPr>
          <w:rFonts w:ascii="Calibri" w:eastAsia="Calibri" w:hAnsi="Calibri" w:cs="Calibri"/>
        </w:rPr>
      </w:pPr>
      <w:bookmarkStart w:id="31" w:name="_Toc38888448"/>
      <w:r>
        <w:rPr>
          <w:rFonts w:ascii="Calibri" w:eastAsia="Calibri" w:hAnsi="Calibri" w:cs="Calibri"/>
        </w:rPr>
        <w:t>Change to Section 5.2.2, MPAS-A</w:t>
      </w:r>
      <w:bookmarkEnd w:id="31"/>
    </w:p>
    <w:p w14:paraId="6EAC6F7D" w14:textId="426D9F6B" w:rsidR="00727EC7" w:rsidRDefault="00DA715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following paragraphs are added </w:t>
      </w:r>
      <w:r w:rsidR="006F53A6">
        <w:rPr>
          <w:rFonts w:ascii="Calibri" w:eastAsia="Calibri" w:hAnsi="Calibri" w:cs="Calibri"/>
        </w:rPr>
        <w:t>to the MPAS-A instructions</w:t>
      </w:r>
      <w:r w:rsidR="00D60408">
        <w:rPr>
          <w:rFonts w:ascii="Calibri" w:eastAsia="Calibri" w:hAnsi="Calibri" w:cs="Calibri"/>
        </w:rPr>
        <w:t>:</w:t>
      </w:r>
    </w:p>
    <w:p w14:paraId="045B1EF0" w14:textId="30A4C136" w:rsidR="006F53A6" w:rsidRPr="002F05A4" w:rsidRDefault="002F05A4" w:rsidP="002F05A4">
      <w:pPr>
        <w:rPr>
          <w:rFonts w:ascii="Times New Roman" w:eastAsia="Times New Roman" w:hAnsi="Times New Roman" w:cs="Times New Roman"/>
        </w:rPr>
      </w:pPr>
      <w:bookmarkStart w:id="32" w:name="_1t3h5sf" w:colFirst="0" w:colLast="0"/>
      <w:bookmarkEnd w:id="32"/>
      <w:r w:rsidRPr="0032099A">
        <w:rPr>
          <w:rFonts w:cstheme="minorHAnsi"/>
          <w:color w:val="FF0000"/>
        </w:rPr>
        <w:t xml:space="preserve">[A1] </w:t>
      </w:r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Please note that, along with Amendment #1 to the NWSC-3 RFP, the 30km MPAS-A </w:t>
      </w:r>
      <w:proofErr w:type="spellStart"/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>namelist.atmosphere</w:t>
      </w:r>
      <w:proofErr w:type="spellEnd"/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 file has been updated to increase the</w:t>
      </w:r>
      <w:r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 </w:t>
      </w:r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>number of timesteps in the benchmark run to 200.</w:t>
      </w:r>
      <w:r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 </w:t>
      </w:r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>Offerors should download the updated</w:t>
      </w:r>
      <w:r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 </w:t>
      </w:r>
      <w:r w:rsidRPr="00867A3A">
        <w:rPr>
          <w:rFonts w:ascii="Calibri" w:eastAsia="Times New Roman" w:hAnsi="Calibri" w:cs="Calibri"/>
          <w:b/>
          <w:bCs/>
          <w:color w:val="FF0000"/>
          <w:spacing w:val="-2"/>
          <w:shd w:val="clear" w:color="auto" w:fill="FFFFFF"/>
        </w:rPr>
        <w:t>MPAS_2020-04-27_data.tar.gz</w:t>
      </w:r>
      <w:r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 f</w:t>
      </w:r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>ile from the</w:t>
      </w:r>
      <w:r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 xml:space="preserve"> </w:t>
      </w:r>
      <w:r w:rsidRPr="00867A3A">
        <w:rPr>
          <w:rFonts w:ascii="Calibri" w:eastAsia="Times New Roman" w:hAnsi="Calibri" w:cs="Calibri"/>
          <w:color w:val="FF0000"/>
          <w:spacing w:val="-2"/>
          <w:shd w:val="clear" w:color="auto" w:fill="FFFFFF"/>
        </w:rPr>
        <w:t>NCAR HPC Benchmarks Globus repository</w:t>
      </w:r>
      <w:r w:rsidR="006F53A6" w:rsidRPr="006F53A6">
        <w:rPr>
          <w:rFonts w:cstheme="majorHAnsi"/>
          <w:color w:val="FF0000"/>
        </w:rPr>
        <w:t>.</w:t>
      </w:r>
    </w:p>
    <w:p w14:paraId="0FE1AFB8" w14:textId="0A0531FB" w:rsidR="00DA715C" w:rsidRPr="00DA715C" w:rsidRDefault="00DA715C" w:rsidP="00DA715C">
      <w:pPr>
        <w:pStyle w:val="BodyText"/>
        <w:spacing w:after="0"/>
        <w:rPr>
          <w:rFonts w:asciiTheme="majorHAnsi" w:hAnsiTheme="majorHAnsi" w:cstheme="majorHAnsi"/>
          <w:bCs/>
          <w:color w:val="FF0000"/>
          <w:sz w:val="24"/>
          <w:szCs w:val="24"/>
        </w:rPr>
      </w:pPr>
      <w:r w:rsidRPr="00DA715C">
        <w:rPr>
          <w:rFonts w:asciiTheme="majorHAnsi" w:hAnsiTheme="majorHAnsi" w:cstheme="majorHAnsi"/>
          <w:bCs/>
          <w:color w:val="FF0000"/>
          <w:sz w:val="24"/>
          <w:szCs w:val="24"/>
        </w:rPr>
        <w:lastRenderedPageBreak/>
        <w:t xml:space="preserve">[A1] The following timer data for the 30km case, for the two coprocessor and all coprocessor single-node runs, should be entered into the </w:t>
      </w:r>
      <w:r w:rsidRPr="00DA715C">
        <w:rPr>
          <w:rFonts w:asciiTheme="majorHAnsi" w:hAnsiTheme="majorHAnsi" w:cstheme="majorHAnsi"/>
          <w:b/>
          <w:bCs/>
          <w:color w:val="FF0000"/>
          <w:sz w:val="24"/>
          <w:szCs w:val="24"/>
        </w:rPr>
        <w:t>Benchmark Results</w:t>
      </w:r>
      <w:r w:rsidRPr="00DA715C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 spreadsheet:</w:t>
      </w:r>
    </w:p>
    <w:p w14:paraId="601EEFF2" w14:textId="21D79922" w:rsidR="00DA715C" w:rsidRPr="00654353" w:rsidRDefault="001D031F" w:rsidP="00DA715C">
      <w:pPr>
        <w:shd w:val="clear" w:color="auto" w:fill="FFFFFF"/>
        <w:spacing w:after="0"/>
        <w:rPr>
          <w:rFonts w:ascii="Courier New" w:hAnsi="Courier New" w:cs="Courier New"/>
          <w:color w:val="FF0000"/>
          <w:sz w:val="20"/>
        </w:rPr>
      </w:pPr>
      <w:r>
        <w:rPr>
          <w:rFonts w:ascii="Courier New" w:hAnsi="Courier New" w:cs="Courier New"/>
          <w:color w:val="FF0000"/>
          <w:sz w:val="20"/>
        </w:rPr>
        <w:t>The “total” column for t</w:t>
      </w:r>
      <w:r w:rsidRPr="00654353">
        <w:rPr>
          <w:rFonts w:ascii="Courier New" w:hAnsi="Courier New" w:cs="Courier New"/>
          <w:color w:val="FF0000"/>
          <w:sz w:val="20"/>
        </w:rPr>
        <w:t xml:space="preserve">imer </w:t>
      </w:r>
      <w:r w:rsidR="00DA715C" w:rsidRPr="00654353">
        <w:rPr>
          <w:rFonts w:ascii="Courier New" w:hAnsi="Courier New" w:cs="Courier New"/>
          <w:color w:val="FF0000"/>
          <w:sz w:val="20"/>
        </w:rPr>
        <w:t>"time integration" from file "log.atmosphere.0000.out"</w:t>
      </w:r>
    </w:p>
    <w:p w14:paraId="1DE80968" w14:textId="77777777" w:rsidR="00DA715C" w:rsidRPr="00654353" w:rsidRDefault="00DA715C" w:rsidP="00DA715C">
      <w:pPr>
        <w:shd w:val="clear" w:color="auto" w:fill="FFFFFF"/>
        <w:spacing w:after="0"/>
        <w:rPr>
          <w:rFonts w:ascii="Courier New" w:hAnsi="Courier New" w:cs="Courier New"/>
          <w:color w:val="FF0000"/>
          <w:sz w:val="20"/>
        </w:rPr>
      </w:pPr>
      <w:r w:rsidRPr="00654353">
        <w:rPr>
          <w:rFonts w:ascii="Courier New" w:hAnsi="Courier New" w:cs="Courier New"/>
          <w:color w:val="FF0000"/>
          <w:sz w:val="20"/>
        </w:rPr>
        <w:t xml:space="preserve">Example command: grep "time </w:t>
      </w:r>
      <w:proofErr w:type="spellStart"/>
      <w:r w:rsidRPr="00654353">
        <w:rPr>
          <w:rFonts w:ascii="Courier New" w:hAnsi="Courier New" w:cs="Courier New"/>
          <w:color w:val="FF0000"/>
          <w:sz w:val="20"/>
        </w:rPr>
        <w:t>integ</w:t>
      </w:r>
      <w:proofErr w:type="spellEnd"/>
      <w:r w:rsidRPr="00654353">
        <w:rPr>
          <w:rFonts w:ascii="Courier New" w:hAnsi="Courier New" w:cs="Courier New"/>
          <w:color w:val="FF0000"/>
          <w:sz w:val="20"/>
        </w:rPr>
        <w:t xml:space="preserve">" log.atmosphere.0000.out | </w:t>
      </w:r>
      <w:proofErr w:type="spellStart"/>
      <w:r w:rsidRPr="00654353">
        <w:rPr>
          <w:rFonts w:ascii="Courier New" w:hAnsi="Courier New" w:cs="Courier New"/>
          <w:color w:val="FF0000"/>
          <w:sz w:val="20"/>
        </w:rPr>
        <w:t>awk</w:t>
      </w:r>
      <w:proofErr w:type="spellEnd"/>
      <w:r w:rsidRPr="00654353">
        <w:rPr>
          <w:rFonts w:ascii="Courier New" w:hAnsi="Courier New" w:cs="Courier New"/>
          <w:color w:val="FF0000"/>
          <w:sz w:val="20"/>
        </w:rPr>
        <w:t xml:space="preserve"> '{print $4}'</w:t>
      </w:r>
    </w:p>
    <w:p w14:paraId="69BDA33C" w14:textId="77777777" w:rsidR="00DA715C" w:rsidRPr="00DA715C" w:rsidRDefault="00DA715C" w:rsidP="00DA715C">
      <w:pPr>
        <w:pStyle w:val="BodyText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2B2C2770" w14:textId="2F2CC1C9" w:rsidR="00DA715C" w:rsidRPr="006F53A6" w:rsidRDefault="006F53A6" w:rsidP="00DA715C">
      <w:pPr>
        <w:pStyle w:val="BodyText"/>
        <w:spacing w:after="0"/>
        <w:rPr>
          <w:rFonts w:asciiTheme="majorHAnsi" w:hAnsiTheme="majorHAnsi" w:cstheme="majorHAnsi"/>
          <w:bCs/>
          <w:color w:val="FF0000"/>
          <w:sz w:val="24"/>
          <w:szCs w:val="24"/>
        </w:rPr>
      </w:pPr>
      <w:r w:rsidRPr="006F53A6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[A1] In addition, the number of accelerator coprocessors on the benchmark system node used for the 30km single-node, all-coprocessor case should be entered into the </w:t>
      </w:r>
      <w:r w:rsidRPr="006F53A6">
        <w:rPr>
          <w:rFonts w:asciiTheme="majorHAnsi" w:hAnsiTheme="majorHAnsi" w:cstheme="majorHAnsi"/>
          <w:b/>
          <w:bCs/>
          <w:color w:val="FF0000"/>
          <w:sz w:val="24"/>
          <w:szCs w:val="24"/>
        </w:rPr>
        <w:t>Benchmark Results</w:t>
      </w:r>
      <w:r w:rsidRPr="006F53A6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 spreadsheet</w:t>
      </w:r>
      <w:r w:rsidR="00DA715C" w:rsidRPr="006F53A6">
        <w:rPr>
          <w:rFonts w:asciiTheme="majorHAnsi" w:hAnsiTheme="majorHAnsi" w:cstheme="majorHAnsi"/>
          <w:bCs/>
          <w:color w:val="FF0000"/>
          <w:sz w:val="24"/>
          <w:szCs w:val="24"/>
        </w:rPr>
        <w:t>.</w:t>
      </w:r>
    </w:p>
    <w:p w14:paraId="50BB00FA" w14:textId="77777777" w:rsidR="00727EC7" w:rsidRPr="00DA715C" w:rsidRDefault="00727EC7">
      <w:pPr>
        <w:pStyle w:val="Heading3"/>
        <w:ind w:left="0" w:firstLine="0"/>
        <w:rPr>
          <w:rFonts w:eastAsia="Calibri" w:cstheme="majorHAnsi"/>
        </w:rPr>
      </w:pPr>
    </w:p>
    <w:sectPr w:rsidR="00727EC7" w:rsidRPr="00DA7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37B2" w14:textId="77777777" w:rsidR="002B5316" w:rsidRDefault="002B5316">
      <w:pPr>
        <w:spacing w:before="0" w:after="0"/>
      </w:pPr>
      <w:r>
        <w:separator/>
      </w:r>
    </w:p>
  </w:endnote>
  <w:endnote w:type="continuationSeparator" w:id="0">
    <w:p w14:paraId="58739DEB" w14:textId="77777777" w:rsidR="002B5316" w:rsidRDefault="002B53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87F2" w14:textId="77777777" w:rsidR="00727EC7" w:rsidRDefault="00727E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2D142109" w14:textId="77777777" w:rsidR="00727EC7" w:rsidRDefault="00D6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6EAB" w14:textId="77777777" w:rsidR="00727EC7" w:rsidRDefault="00D6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  <w:t xml:space="preserve">Page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6A6354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of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6A6354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46C78AA2" w14:textId="77777777" w:rsidR="00727EC7" w:rsidRDefault="00727EC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BA84C" w14:textId="77777777" w:rsidR="002B5316" w:rsidRDefault="002B5316">
      <w:pPr>
        <w:spacing w:before="0" w:after="0"/>
      </w:pPr>
      <w:r>
        <w:separator/>
      </w:r>
    </w:p>
  </w:footnote>
  <w:footnote w:type="continuationSeparator" w:id="0">
    <w:p w14:paraId="037B41A1" w14:textId="77777777" w:rsidR="002B5316" w:rsidRDefault="002B53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26C0F" w14:textId="77777777" w:rsidR="00727EC7" w:rsidRDefault="00727E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FF86" w14:textId="0534798E" w:rsidR="00727EC7" w:rsidRDefault="00D60408">
    <w:pPr>
      <w:tabs>
        <w:tab w:val="right" w:pos="9360"/>
      </w:tabs>
      <w:jc w:val="right"/>
      <w:rPr>
        <w:rFonts w:ascii="Arial" w:eastAsia="Arial" w:hAnsi="Arial" w:cs="Arial"/>
        <w:sz w:val="18"/>
        <w:szCs w:val="18"/>
      </w:rPr>
    </w:pPr>
    <w:r>
      <w:rPr>
        <w:rFonts w:ascii="Calibri" w:eastAsia="Calibri" w:hAnsi="Calibri" w:cs="Calibri"/>
      </w:rPr>
      <w:t>UCAR RFP000074 NWSC-3 Amendments (v</w:t>
    </w:r>
    <w:r w:rsidR="006A6354">
      <w:rPr>
        <w:rFonts w:ascii="Calibri" w:eastAsia="Calibri" w:hAnsi="Calibri" w:cs="Calibri"/>
      </w:rPr>
      <w:t>1</w:t>
    </w:r>
    <w:r w:rsidR="001C67E8">
      <w:rPr>
        <w:rFonts w:ascii="Calibri" w:eastAsia="Calibri" w:hAnsi="Calibri" w:cs="Calibri"/>
      </w:rPr>
      <w:t>.0</w:t>
    </w:r>
    <w:r>
      <w:rPr>
        <w:rFonts w:ascii="Calibri" w:eastAsia="Calibri" w:hAnsi="Calibri" w:cs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33F8" w14:textId="77777777" w:rsidR="00727EC7" w:rsidRDefault="00727E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39D2"/>
    <w:multiLevelType w:val="multilevel"/>
    <w:tmpl w:val="FCD03C1C"/>
    <w:lvl w:ilvl="0">
      <w:start w:val="1"/>
      <w:numFmt w:val="bullet"/>
      <w:lvlText w:val="•"/>
      <w:lvlJc w:val="left"/>
      <w:pPr>
        <w:ind w:left="1080" w:hanging="72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B62648"/>
    <w:multiLevelType w:val="multilevel"/>
    <w:tmpl w:val="9F8A0A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8" w:hanging="1008"/>
      </w:pPr>
    </w:lvl>
    <w:lvl w:ilvl="3">
      <w:start w:val="1"/>
      <w:numFmt w:val="decimal"/>
      <w:lvlText w:val="%1.%2.%3.%4"/>
      <w:lvlJc w:val="left"/>
      <w:pPr>
        <w:ind w:left="792" w:hanging="792"/>
      </w:pPr>
    </w:lvl>
    <w:lvl w:ilvl="4">
      <w:start w:val="1"/>
      <w:numFmt w:val="decimal"/>
      <w:lvlText w:val="%1.%2.%3.%4.%5"/>
      <w:lvlJc w:val="left"/>
      <w:pPr>
        <w:ind w:left="1368" w:hanging="1007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EC7"/>
    <w:rsid w:val="00007BD8"/>
    <w:rsid w:val="00025BFD"/>
    <w:rsid w:val="000C7F04"/>
    <w:rsid w:val="00124641"/>
    <w:rsid w:val="00180A4B"/>
    <w:rsid w:val="001C5A43"/>
    <w:rsid w:val="001C67E8"/>
    <w:rsid w:val="001D031F"/>
    <w:rsid w:val="001D4F0F"/>
    <w:rsid w:val="001F51B7"/>
    <w:rsid w:val="00245A2E"/>
    <w:rsid w:val="002B5316"/>
    <w:rsid w:val="002F05A4"/>
    <w:rsid w:val="00340C90"/>
    <w:rsid w:val="00392DD0"/>
    <w:rsid w:val="003B1BC0"/>
    <w:rsid w:val="003D7406"/>
    <w:rsid w:val="00430DD7"/>
    <w:rsid w:val="0047107E"/>
    <w:rsid w:val="00490107"/>
    <w:rsid w:val="004C0B1B"/>
    <w:rsid w:val="005478E1"/>
    <w:rsid w:val="00634EF9"/>
    <w:rsid w:val="006A6354"/>
    <w:rsid w:val="006F53A6"/>
    <w:rsid w:val="00727EC7"/>
    <w:rsid w:val="007D3D2C"/>
    <w:rsid w:val="007E70E3"/>
    <w:rsid w:val="007F2C2E"/>
    <w:rsid w:val="00832988"/>
    <w:rsid w:val="008B6B55"/>
    <w:rsid w:val="00917450"/>
    <w:rsid w:val="009C33C7"/>
    <w:rsid w:val="009F464C"/>
    <w:rsid w:val="00A717F3"/>
    <w:rsid w:val="00B54F8C"/>
    <w:rsid w:val="00B97F95"/>
    <w:rsid w:val="00BE40EB"/>
    <w:rsid w:val="00C3510F"/>
    <w:rsid w:val="00CE4FD0"/>
    <w:rsid w:val="00D1462B"/>
    <w:rsid w:val="00D60408"/>
    <w:rsid w:val="00DA715C"/>
    <w:rsid w:val="00DB00E3"/>
    <w:rsid w:val="00E6686C"/>
    <w:rsid w:val="00E826B2"/>
    <w:rsid w:val="00F428CF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F1A4"/>
  <w15:docId w15:val="{DB7D7CFA-314A-804D-9B69-DEAEE6B5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before="6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BD8"/>
    <w:rPr>
      <w:rFonts w:asciiTheme="majorHAnsi" w:hAnsiTheme="maj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ind w:left="360" w:hanging="360"/>
      <w:outlineLvl w:val="0"/>
    </w:pPr>
    <w:rPr>
      <w:b/>
      <w:color w:val="4F81BD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left="360" w:hanging="360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ind w:left="900" w:hanging="90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Lines/>
      <w:spacing w:before="200"/>
      <w:ind w:left="792" w:hanging="792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ind w:left="1368" w:hanging="1008"/>
      <w:outlineLvl w:val="4"/>
    </w:pPr>
    <w:rPr>
      <w:rFonts w:ascii="Calibri" w:eastAsia="Calibri" w:hAnsi="Calibri" w:cs="Calibri"/>
      <w:color w:val="243F60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ind w:left="1512" w:hanging="1152"/>
      <w:outlineLvl w:val="5"/>
    </w:pPr>
    <w:rPr>
      <w:rFonts w:ascii="Calibri" w:eastAsia="Calibri" w:hAnsi="Calibri" w:cs="Calibri"/>
      <w:i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A635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6354"/>
  </w:style>
  <w:style w:type="paragraph" w:styleId="TOC1">
    <w:name w:val="toc 1"/>
    <w:basedOn w:val="Normal"/>
    <w:next w:val="Normal"/>
    <w:autoRedefine/>
    <w:uiPriority w:val="39"/>
    <w:unhideWhenUsed/>
    <w:rsid w:val="006A6354"/>
    <w:pPr>
      <w:spacing w:before="360" w:after="0"/>
    </w:pPr>
    <w:rPr>
      <w:rFonts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6A6354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A6354"/>
    <w:pPr>
      <w:spacing w:before="0" w:after="0"/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A6354"/>
    <w:pPr>
      <w:spacing w:before="0"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A6354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A6354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A6354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A6354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A6354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635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A715C"/>
    <w:pPr>
      <w:tabs>
        <w:tab w:val="left" w:pos="-720"/>
      </w:tabs>
      <w:spacing w:before="0" w:after="160" w:line="259" w:lineRule="auto"/>
    </w:pPr>
    <w:rPr>
      <w:rFonts w:asciiTheme="minorHAnsi" w:eastAsiaTheme="minorEastAsia" w:hAnsiTheme="minorHAnsi" w:cstheme="minorBidi"/>
      <w:spacing w:val="-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A715C"/>
    <w:rPr>
      <w:rFonts w:asciiTheme="minorHAnsi" w:eastAsiaTheme="minorEastAsia" w:hAnsiTheme="minorHAnsi" w:cstheme="minorBidi"/>
      <w:spacing w:val="-2"/>
      <w:sz w:val="22"/>
      <w:szCs w:val="22"/>
    </w:rPr>
  </w:style>
  <w:style w:type="paragraph" w:styleId="ListParagraph">
    <w:name w:val="List Paragraph"/>
    <w:basedOn w:val="Normal"/>
    <w:uiPriority w:val="34"/>
    <w:qFormat/>
    <w:rsid w:val="00340C90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124641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12464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isl.ucar.edu/resources/nwsc-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UCAR/NCAR</Company>
  <LinksUpToDate>false</LinksUpToDate>
  <CharactersWithSpaces>10582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UCAR</dc:creator>
  <cp:keywords/>
  <dc:description/>
  <cp:lastModifiedBy>UCAR</cp:lastModifiedBy>
  <cp:revision>27</cp:revision>
  <dcterms:created xsi:type="dcterms:W3CDTF">2020-04-22T17:17:00Z</dcterms:created>
  <dcterms:modified xsi:type="dcterms:W3CDTF">2020-04-27T20:00:00Z</dcterms:modified>
  <cp:category/>
</cp:coreProperties>
</file>